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rPr>
          <w:rFonts w:hint="eastAsia" w:ascii="Times New Roman" w:hAnsi="Times New Roman" w:eastAsia="方正小标宋_GBK" w:cs="Times New Roman"/>
          <w:sz w:val="44"/>
          <w:szCs w:val="44"/>
          <w:lang w:eastAsia="zh-CN"/>
        </w:rPr>
      </w:pPr>
      <w:r>
        <w:rPr>
          <w:rFonts w:hint="eastAsia" w:ascii="Times New Roman" w:hAnsi="Times New Roman" w:eastAsia="方正小标宋_GBK" w:cs="Times New Roman"/>
          <w:sz w:val="44"/>
          <w:szCs w:val="44"/>
          <w:lang w:eastAsia="zh-CN"/>
        </w:rPr>
        <w:t>《</w:t>
      </w:r>
      <w:r>
        <w:rPr>
          <w:rFonts w:hint="eastAsia" w:ascii="方正小标宋简体" w:hAnsi="方正小标宋简体" w:eastAsia="方正小标宋简体" w:cs="方正小标宋简体"/>
          <w:color w:val="000000"/>
          <w:sz w:val="44"/>
          <w:szCs w:val="44"/>
        </w:rPr>
        <w:t>丽水市综合行政执法行政处罚自由裁量权实施办法</w:t>
      </w:r>
      <w:r>
        <w:rPr>
          <w:rFonts w:hint="eastAsia" w:ascii="Times New Roman" w:hAnsi="Times New Roman" w:eastAsia="方正小标宋_GBK" w:cs="Times New Roman"/>
          <w:sz w:val="44"/>
          <w:szCs w:val="44"/>
          <w:lang w:eastAsia="zh-CN"/>
        </w:rPr>
        <w:t>》政策解读</w:t>
      </w:r>
    </w:p>
    <w:p>
      <w:pPr>
        <w:ind w:firstLine="560" w:firstLineChars="200"/>
        <w:rPr>
          <w:rFonts w:ascii="仿宋_GB2312" w:eastAsia="仿宋_GB2312"/>
          <w:color w:val="000000"/>
          <w:sz w:val="28"/>
          <w:szCs w:val="28"/>
        </w:rPr>
      </w:pP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600" w:lineRule="exact"/>
        <w:ind w:left="320" w:firstLine="640" w:firstLineChars="200"/>
        <w:jc w:val="left"/>
        <w:textAlignment w:val="auto"/>
        <w:rPr>
          <w:rFonts w:hint="eastAsia" w:ascii="黑体" w:eastAsia="黑体"/>
          <w:color w:val="000000"/>
          <w:sz w:val="32"/>
          <w:szCs w:val="32"/>
        </w:rPr>
      </w:pPr>
      <w:r>
        <w:rPr>
          <w:rFonts w:hint="eastAsia" w:ascii="黑体" w:eastAsia="黑体"/>
          <w:color w:val="000000"/>
          <w:sz w:val="32"/>
          <w:szCs w:val="32"/>
        </w:rPr>
        <w:t> </w:t>
      </w:r>
      <w:r>
        <w:rPr>
          <w:rFonts w:hint="eastAsia" w:ascii="黑体" w:hAnsi="黑体" w:eastAsia="黑体"/>
          <w:color w:val="000000"/>
          <w:sz w:val="32"/>
          <w:szCs w:val="32"/>
        </w:rPr>
        <w:t>出台背景</w:t>
      </w:r>
      <w:r>
        <w:rPr>
          <w:rFonts w:hint="eastAsia" w:ascii="黑体" w:eastAsia="黑体"/>
          <w:color w:val="000000"/>
          <w:sz w:val="32"/>
          <w:szCs w:val="32"/>
        </w:rPr>
        <w:t>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为规范行使行政处罚自由裁量权，保护公民、法人和其他组织的合法权益，2022年，我局发布实施了《丽水市综合行政执法行政处罚自由裁量权实施办法》（丽综执〔2022〕53号）。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现因综合行政执法事项有所新增，且部分法律法规有所变动，为满足实际执法需求和规范行政处罚自由裁量，根据有关法律、法规、规章规定，我局结合综合执法实际，修订了《丽水市综合行政执法行政处罚自由裁量权实施办法》（丽综执〔2022〕53号）。</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黑体" w:hAnsi="黑体" w:eastAsia="黑体"/>
          <w:color w:val="000000"/>
          <w:sz w:val="32"/>
          <w:szCs w:val="32"/>
        </w:rPr>
        <w:t>二、制定依据  </w:t>
      </w:r>
      <w:r>
        <w:rPr>
          <w:rFonts w:hint="eastAsia" w:ascii="仿宋_GB2312" w:eastAsia="仿宋_GB2312"/>
          <w:color w:val="000000"/>
          <w:sz w:val="28"/>
          <w:szCs w:val="28"/>
        </w:rPr>
        <w:br w:type="textWrapping"/>
      </w:r>
      <w:r>
        <w:rPr>
          <w:rFonts w:hint="eastAsia" w:ascii="仿宋_GB2312" w:eastAsia="仿宋_GB2312"/>
          <w:color w:val="000000"/>
          <w:sz w:val="28"/>
          <w:szCs w:val="28"/>
        </w:rPr>
        <w:t>　</w:t>
      </w:r>
      <w:r>
        <w:rPr>
          <w:rFonts w:hint="eastAsia" w:ascii="仿宋_GB2312" w:eastAsia="仿宋_GB2312"/>
          <w:color w:val="000000"/>
          <w:sz w:val="28"/>
          <w:szCs w:val="28"/>
          <w:lang w:val="en-US" w:eastAsia="zh-CN"/>
        </w:rPr>
        <w:t xml:space="preserve">   </w:t>
      </w:r>
      <w:r>
        <w:rPr>
          <w:rFonts w:hint="eastAsia" w:ascii="Times New Roman" w:hAnsi="Times New Roman" w:eastAsia="仿宋_GB2312" w:cs="Times New Roman"/>
          <w:color w:val="000000"/>
          <w:sz w:val="32"/>
          <w:szCs w:val="32"/>
          <w:lang w:val="en-US" w:eastAsia="zh-CN"/>
        </w:rPr>
        <w:t>（一）《中华人民共和国行政处罚法》；</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（二）《浙江省行政处罚裁量基准办法》（省政府令第335号）。</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黑体" w:hAnsi="黑体" w:eastAsia="黑体"/>
          <w:color w:val="000000"/>
          <w:sz w:val="32"/>
          <w:szCs w:val="32"/>
          <w:lang w:val="en-US" w:eastAsia="zh-CN"/>
        </w:rPr>
      </w:pPr>
      <w:r>
        <w:rPr>
          <w:rFonts w:hint="eastAsia" w:ascii="黑体" w:hAnsi="黑体" w:eastAsia="黑体"/>
          <w:color w:val="000000"/>
          <w:sz w:val="32"/>
          <w:szCs w:val="32"/>
          <w:lang w:eastAsia="zh-CN"/>
        </w:rPr>
        <w:t>三、</w:t>
      </w:r>
      <w:r>
        <w:rPr>
          <w:rFonts w:hint="eastAsia" w:ascii="黑体" w:hAnsi="黑体" w:eastAsia="黑体"/>
          <w:color w:val="000000"/>
          <w:sz w:val="32"/>
          <w:szCs w:val="32"/>
          <w:lang w:val="en-US" w:eastAsia="zh-CN"/>
        </w:rPr>
        <w:t>关键词解释</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行政处罚是指行政机关依法对违反行政管理秩序的公民、法人或者其他组织，以减损权益或者增加义务的方式予以惩戒的行为。</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行政处罚自由裁量权是指国家行政机关在法律、法规规定的原则和范围内有选择余地的处置权利。</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olor w:val="000000"/>
          <w:sz w:val="32"/>
          <w:szCs w:val="32"/>
          <w:lang w:eastAsia="zh-CN"/>
        </w:rPr>
      </w:pPr>
      <w:r>
        <w:rPr>
          <w:rFonts w:hint="eastAsia" w:ascii="黑体" w:hAnsi="黑体" w:eastAsia="黑体"/>
          <w:color w:val="000000"/>
          <w:sz w:val="32"/>
          <w:szCs w:val="32"/>
          <w:lang w:eastAsia="zh-CN"/>
        </w:rPr>
        <w:t>四</w:t>
      </w:r>
      <w:r>
        <w:rPr>
          <w:rFonts w:hint="eastAsia" w:ascii="黑体" w:hAnsi="黑体" w:eastAsia="黑体"/>
          <w:color w:val="000000"/>
          <w:sz w:val="32"/>
          <w:szCs w:val="32"/>
        </w:rPr>
        <w:t>、</w:t>
      </w:r>
      <w:r>
        <w:rPr>
          <w:rFonts w:hint="eastAsia" w:ascii="黑体" w:hAnsi="黑体" w:eastAsia="黑体"/>
          <w:color w:val="000000"/>
          <w:sz w:val="32"/>
          <w:szCs w:val="32"/>
          <w:lang w:eastAsia="zh-CN"/>
        </w:rPr>
        <w:t>主要内容</w:t>
      </w:r>
    </w:p>
    <w:p>
      <w:pPr>
        <w:keepNext w:val="0"/>
        <w:keepLines w:val="0"/>
        <w:pageBreakBefore w:val="0"/>
        <w:widowControl w:val="0"/>
        <w:kinsoku/>
        <w:wordWrap/>
        <w:overflowPunct/>
        <w:topLinePunct w:val="0"/>
        <w:autoSpaceDN/>
        <w:bidi w:val="0"/>
        <w:adjustRightInd/>
        <w:snapToGrid w:val="0"/>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丽水市综合行政执法行政处罚自由裁量权实施办法及裁量标准</w:t>
      </w:r>
      <w:r>
        <w:rPr>
          <w:rFonts w:hint="default" w:ascii="Times New Roman" w:hAnsi="Times New Roman"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分为《实施办法》《裁量标准》两篇内容。</w:t>
      </w:r>
    </w:p>
    <w:p>
      <w:pPr>
        <w:keepNext w:val="0"/>
        <w:keepLines w:val="0"/>
        <w:pageBreakBefore w:val="0"/>
        <w:kinsoku/>
        <w:wordWrap/>
        <w:overflowPunct/>
        <w:topLinePunct w:val="0"/>
        <w:autoSpaceDE w:val="0"/>
        <w:autoSpaceDN/>
        <w:bidi w:val="0"/>
        <w:adjustRightInd/>
        <w:spacing w:line="600" w:lineRule="exact"/>
        <w:ind w:firstLine="640" w:firstLineChars="200"/>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实施办法》为条文式制度规定，主要阐述了自由裁量权的目的、概念、行使程序、具体内容等相关规定。为更好地满足实际执法需求，本次修订增加了“行政机关制定的行政裁量权基准与上级行政机关制定的行政裁量权基准冲突的，应适用上级行政机关制定的行政裁量权基准”“适用本行政机关制定的行政裁量权基准出现明显不当、显失公平的，或者行政裁量权基准适用的客观情况发生变化的，经本行政机关负责人集体讨论通过后可以调整适用”等原则</w:t>
      </w:r>
      <w:r>
        <w:rPr>
          <w:rFonts w:hint="eastAsia" w:eastAsia="仿宋_GB2312" w:cs="Times New Roman"/>
          <w:color w:val="000000"/>
          <w:sz w:val="32"/>
          <w:szCs w:val="32"/>
          <w:lang w:val="en-US" w:eastAsia="zh-CN"/>
        </w:rPr>
        <w:t>性规定。</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《裁量标准》为条目式表格清单，</w:t>
      </w:r>
      <w:r>
        <w:rPr>
          <w:rFonts w:hint="eastAsia" w:eastAsia="仿宋_GB2312" w:cs="Times New Roman"/>
          <w:color w:val="000000"/>
          <w:sz w:val="32"/>
          <w:szCs w:val="32"/>
          <w:lang w:val="en-US" w:eastAsia="zh-CN"/>
        </w:rPr>
        <w:t>基本</w:t>
      </w:r>
      <w:r>
        <w:rPr>
          <w:rFonts w:hint="eastAsia" w:ascii="Times New Roman" w:hAnsi="Times New Roman" w:eastAsia="仿宋_GB2312" w:cs="Times New Roman"/>
          <w:color w:val="000000"/>
          <w:sz w:val="32"/>
          <w:szCs w:val="32"/>
          <w:lang w:val="en-US" w:eastAsia="zh-CN"/>
        </w:rPr>
        <w:t>涵盖了行政职能划转行政处罚事项，把</w:t>
      </w:r>
      <w:r>
        <w:rPr>
          <w:rFonts w:hint="eastAsia" w:eastAsia="仿宋_GB2312" w:cs="Times New Roman"/>
          <w:color w:val="000000"/>
          <w:sz w:val="32"/>
          <w:szCs w:val="32"/>
          <w:lang w:val="en-US" w:eastAsia="zh-CN"/>
        </w:rPr>
        <w:t>25</w:t>
      </w:r>
      <w:r>
        <w:rPr>
          <w:rFonts w:hint="eastAsia" w:ascii="Times New Roman" w:hAnsi="Times New Roman" w:eastAsia="仿宋_GB2312" w:cs="Times New Roman"/>
          <w:color w:val="000000"/>
          <w:sz w:val="32"/>
          <w:szCs w:val="32"/>
          <w:lang w:val="en-US" w:eastAsia="zh-CN"/>
        </w:rPr>
        <w:t>个业务领域划转的行政处罚事项自由裁量进行细化量化，具备实际执法可操作性。《裁量标准》从违法性质、情节、幅度等多角度考虑，以条目式形式作出具体详细的自由裁量规定，具备极强的可操作性，让执法人员</w:t>
      </w:r>
      <w:r>
        <w:rPr>
          <w:rFonts w:hint="eastAsia" w:eastAsia="仿宋_GB2312" w:cs="Times New Roman"/>
          <w:color w:val="000000"/>
          <w:sz w:val="32"/>
          <w:szCs w:val="32"/>
          <w:lang w:val="en-US" w:eastAsia="zh-CN"/>
        </w:rPr>
        <w:t>容易掌握使用</w:t>
      </w:r>
      <w:r>
        <w:rPr>
          <w:rFonts w:hint="eastAsia" w:ascii="Times New Roman" w:hAnsi="Times New Roman" w:eastAsia="仿宋_GB2312" w:cs="Times New Roman"/>
          <w:color w:val="000000"/>
          <w:sz w:val="32"/>
          <w:szCs w:val="32"/>
          <w:lang w:val="en-US" w:eastAsia="zh-CN"/>
        </w:rPr>
        <w:t>具体事项裁量标准，</w:t>
      </w:r>
      <w:r>
        <w:rPr>
          <w:rFonts w:hint="eastAsia" w:eastAsia="仿宋_GB2312" w:cs="Times New Roman"/>
          <w:color w:val="000000"/>
          <w:sz w:val="32"/>
          <w:szCs w:val="32"/>
          <w:lang w:val="en-US" w:eastAsia="zh-CN"/>
        </w:rPr>
        <w:t>更能</w:t>
      </w:r>
      <w:r>
        <w:rPr>
          <w:rFonts w:hint="eastAsia" w:ascii="Times New Roman" w:hAnsi="Times New Roman" w:eastAsia="仿宋_GB2312" w:cs="Times New Roman"/>
          <w:color w:val="000000"/>
          <w:sz w:val="32"/>
          <w:szCs w:val="32"/>
          <w:lang w:val="en-US" w:eastAsia="zh-CN"/>
        </w:rPr>
        <w:t>精准把握自由裁量的“尺度”，更加能体现执法的“温度”。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五</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施行时间</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仿宋_GB2312" w:hAnsi="仿宋_GB2312" w:eastAsia="仿宋_GB2312" w:cs="仿宋_GB2312"/>
          <w:i w:val="0"/>
          <w:caps w:val="0"/>
          <w:color w:val="FF0000"/>
          <w:spacing w:val="0"/>
          <w:sz w:val="32"/>
          <w:szCs w:val="32"/>
          <w:shd w:val="clear" w:color="auto" w:fill="FFFFFF"/>
          <w:lang w:val="en-US" w:eastAsia="zh-CN"/>
        </w:rPr>
        <w:t>本文件自2023年10月28</w:t>
      </w:r>
      <w:bookmarkStart w:id="0" w:name="_GoBack"/>
      <w:bookmarkEnd w:id="0"/>
      <w:r>
        <w:rPr>
          <w:rFonts w:hint="eastAsia" w:ascii="仿宋_GB2312" w:hAnsi="仿宋_GB2312" w:eastAsia="仿宋_GB2312" w:cs="仿宋_GB2312"/>
          <w:i w:val="0"/>
          <w:caps w:val="0"/>
          <w:color w:val="FF0000"/>
          <w:spacing w:val="0"/>
          <w:sz w:val="32"/>
          <w:szCs w:val="32"/>
          <w:shd w:val="clear" w:color="auto" w:fill="FFFFFF"/>
          <w:lang w:val="en-US" w:eastAsia="zh-CN"/>
        </w:rPr>
        <w:t>日起实施</w:t>
      </w:r>
      <w:r>
        <w:rPr>
          <w:rFonts w:hint="eastAsia" w:ascii="Times New Roman" w:hAnsi="Times New Roman" w:eastAsia="仿宋_GB2312" w:cs="Times New Roman"/>
          <w:color w:val="FF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i w:val="0"/>
          <w:caps w:val="0"/>
          <w:color w:val="171A1D"/>
          <w:spacing w:val="0"/>
          <w:sz w:val="32"/>
          <w:szCs w:val="32"/>
          <w:shd w:val="clear" w:color="auto" w:fill="FFFFFF"/>
          <w:lang w:val="en-US" w:eastAsia="zh-CN"/>
        </w:rPr>
      </w:pPr>
      <w:r>
        <w:rPr>
          <w:rFonts w:hint="eastAsia" w:ascii="黑体" w:hAnsi="黑体" w:eastAsia="黑体" w:cs="黑体"/>
          <w:i w:val="0"/>
          <w:caps w:val="0"/>
          <w:color w:val="171A1D"/>
          <w:spacing w:val="0"/>
          <w:sz w:val="32"/>
          <w:szCs w:val="32"/>
          <w:shd w:val="clear" w:color="auto" w:fill="FFFFFF"/>
          <w:lang w:val="en-US" w:eastAsia="zh-CN"/>
        </w:rPr>
        <w:t>六、</w:t>
      </w:r>
      <w:r>
        <w:rPr>
          <w:rFonts w:hint="eastAsia" w:ascii="黑体" w:hAnsi="黑体" w:eastAsia="黑体" w:cs="黑体"/>
          <w:b w:val="0"/>
          <w:bCs/>
          <w:sz w:val="32"/>
          <w:szCs w:val="32"/>
          <w:lang w:eastAsia="zh-CN"/>
        </w:rPr>
        <w:t>解读机关</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i w:val="0"/>
          <w:caps w:val="0"/>
          <w:color w:val="171A1D"/>
          <w:spacing w:val="0"/>
          <w:sz w:val="32"/>
          <w:szCs w:val="32"/>
          <w:shd w:val="clear" w:color="auto" w:fill="FFFFFF"/>
          <w:lang w:val="en-US" w:eastAsia="zh-CN"/>
        </w:rPr>
      </w:pPr>
      <w:r>
        <w:rPr>
          <w:rFonts w:hint="eastAsia" w:ascii="仿宋_GB2312" w:hAnsi="仿宋_GB2312" w:eastAsia="仿宋_GB2312" w:cs="仿宋_GB2312"/>
          <w:i w:val="0"/>
          <w:caps w:val="0"/>
          <w:color w:val="171A1D"/>
          <w:spacing w:val="0"/>
          <w:sz w:val="32"/>
          <w:szCs w:val="32"/>
          <w:shd w:val="clear" w:color="auto" w:fill="FFFFFF"/>
          <w:lang w:val="en-US" w:eastAsia="zh-CN"/>
        </w:rPr>
        <w:t>丽水市综合行政执法局政策法规处负责解释。</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仿宋_GB2312" w:eastAsia="仿宋_GB2312" w:cs="仿宋_GB2312"/>
          <w:i w:val="0"/>
          <w:caps w:val="0"/>
          <w:color w:val="171A1D"/>
          <w:spacing w:val="0"/>
          <w:sz w:val="32"/>
          <w:szCs w:val="32"/>
          <w:shd w:val="clear" w:color="auto" w:fill="FFFFFF"/>
          <w:lang w:val="en-US" w:eastAsia="zh-CN"/>
        </w:rPr>
      </w:pPr>
      <w:r>
        <w:rPr>
          <w:rFonts w:hint="eastAsia" w:ascii="仿宋_GB2312" w:hAnsi="仿宋_GB2312" w:eastAsia="仿宋_GB2312" w:cs="仿宋_GB2312"/>
          <w:i w:val="0"/>
          <w:caps w:val="0"/>
          <w:color w:val="171A1D"/>
          <w:spacing w:val="0"/>
          <w:sz w:val="32"/>
          <w:szCs w:val="32"/>
          <w:shd w:val="clear" w:color="auto" w:fill="FFFFFF"/>
          <w:lang w:val="en-US" w:eastAsia="zh-CN"/>
        </w:rPr>
        <w:t>联系人：单新新 2781261</w:t>
      </w:r>
    </w:p>
    <w:p>
      <w:pPr>
        <w:numPr>
          <w:ilvl w:val="0"/>
          <w:numId w:val="0"/>
        </w:numPr>
        <w:rPr>
          <w:rFonts w:hint="eastAsia" w:ascii="仿宋_GB2312" w:eastAsia="仿宋_GB2312"/>
          <w:color w:val="000000"/>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BE0373"/>
    <w:multiLevelType w:val="singleLevel"/>
    <w:tmpl w:val="CFBE037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329"/>
    <w:rsid w:val="00065774"/>
    <w:rsid w:val="00174BDE"/>
    <w:rsid w:val="001D5769"/>
    <w:rsid w:val="00295438"/>
    <w:rsid w:val="002E13B0"/>
    <w:rsid w:val="002F7C2E"/>
    <w:rsid w:val="00307DB4"/>
    <w:rsid w:val="0035416B"/>
    <w:rsid w:val="00406242"/>
    <w:rsid w:val="004752DA"/>
    <w:rsid w:val="00485329"/>
    <w:rsid w:val="004B3860"/>
    <w:rsid w:val="004D20DC"/>
    <w:rsid w:val="005E5039"/>
    <w:rsid w:val="00632BED"/>
    <w:rsid w:val="006A3DE6"/>
    <w:rsid w:val="00714C28"/>
    <w:rsid w:val="008F68D7"/>
    <w:rsid w:val="009A46DE"/>
    <w:rsid w:val="009C4BF7"/>
    <w:rsid w:val="00B43B36"/>
    <w:rsid w:val="00C012E7"/>
    <w:rsid w:val="00E544A6"/>
    <w:rsid w:val="00F25EA6"/>
    <w:rsid w:val="18645C6E"/>
    <w:rsid w:val="19BFF53B"/>
    <w:rsid w:val="1F297F23"/>
    <w:rsid w:val="2CBD5499"/>
    <w:rsid w:val="31B3FEF7"/>
    <w:rsid w:val="3B6EB0AB"/>
    <w:rsid w:val="3BCFC3A6"/>
    <w:rsid w:val="4C8208C8"/>
    <w:rsid w:val="4CBD4B4C"/>
    <w:rsid w:val="54DB36E0"/>
    <w:rsid w:val="5ADFEE91"/>
    <w:rsid w:val="5DDB7888"/>
    <w:rsid w:val="63B7B77E"/>
    <w:rsid w:val="6C3457A6"/>
    <w:rsid w:val="70FFEEE6"/>
    <w:rsid w:val="73C06778"/>
    <w:rsid w:val="74FD8D84"/>
    <w:rsid w:val="7B97D9B2"/>
    <w:rsid w:val="7D7E8FFF"/>
    <w:rsid w:val="7EB74DBB"/>
    <w:rsid w:val="96E5DEC3"/>
    <w:rsid w:val="9DFF3AA1"/>
    <w:rsid w:val="9FBE2BDD"/>
    <w:rsid w:val="9FE952EE"/>
    <w:rsid w:val="BFF5F3EC"/>
    <w:rsid w:val="DFBFE4A3"/>
    <w:rsid w:val="EE7C911E"/>
    <w:rsid w:val="EFFBB466"/>
    <w:rsid w:val="F674A2C6"/>
    <w:rsid w:val="F67FDF13"/>
    <w:rsid w:val="F79F1053"/>
    <w:rsid w:val="F7FCA5DA"/>
    <w:rsid w:val="FBBE861D"/>
    <w:rsid w:val="FBD52D55"/>
    <w:rsid w:val="FFE24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numPr>
        <w:ilvl w:val="0"/>
        <w:numId w:val="0"/>
      </w:numPr>
      <w:kinsoku/>
      <w:wordWrap/>
      <w:overflowPunct/>
      <w:topLinePunct w:val="0"/>
      <w:autoSpaceDE/>
      <w:autoSpaceDN/>
      <w:bidi w:val="0"/>
      <w:adjustRightInd/>
      <w:ind w:left="0" w:right="0" w:firstLine="200" w:firstLineChars="200"/>
      <w:jc w:val="both"/>
      <w:textAlignment w:val="auto"/>
    </w:pPr>
    <w:rPr>
      <w:rFonts w:ascii="Times New Roman" w:hAnsi="Times New Roman" w:eastAsia="宋体" w:cs="Times New Roman"/>
      <w:snapToGrid/>
      <w:kern w:val="2"/>
      <w:sz w:val="21"/>
      <w:szCs w:val="21"/>
      <w:lang w:val="en-US" w:eastAsia="zh-CN" w:bidi="zh-CN"/>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46</Words>
  <Characters>266</Characters>
  <Lines>2</Lines>
  <Paragraphs>1</Paragraphs>
  <TotalTime>3</TotalTime>
  <ScaleCrop>false</ScaleCrop>
  <LinksUpToDate>false</LinksUpToDate>
  <CharactersWithSpaces>311</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2020-07-10T00:36:00Z</dcterms:created>
  <dc:creator>王彬</dc:creator>
  <cp:lastModifiedBy>单新新</cp:lastModifiedBy>
  <dcterms:modified xsi:type="dcterms:W3CDTF">2023-09-28T15:30:10Z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