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DA781">
      <w:pPr>
        <w:keepNext w:val="0"/>
        <w:keepLines w:val="0"/>
        <w:pageBreakBefore w:val="0"/>
        <w:widowControl w:val="0"/>
        <w:tabs>
          <w:tab w:val="left" w:pos="1350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723" w:firstLineChars="200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关于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《丽水市综合行政执法局关于包容审慎监管执法“四张清单”目录》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的起草说明</w:t>
      </w:r>
    </w:p>
    <w:p w14:paraId="0CF8B6D7">
      <w:pPr>
        <w:pStyle w:val="2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现就我局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起草的《丽水市综合行政执法局关于包容审慎监管执法“四张清单”目录（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征求意见稿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（以下简称《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四张清单目录》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有关情况作如下说明：</w:t>
      </w:r>
      <w:bookmarkStart w:id="0" w:name="_GoBack"/>
      <w:bookmarkEnd w:id="0"/>
    </w:p>
    <w:p w14:paraId="0DBE2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一、制定《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四张清单目录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》的必要性</w:t>
      </w:r>
    </w:p>
    <w:p w14:paraId="600C9D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优化我市法治化营商环境，建立健全市场主体轻微违法行为容错机制，推进包容审慎监管，为全方位推进高质量发展超越营造良好法治环境，我局制定了《丽水市综合行政执法局关于包容审慎监管执法“四张清单”目录（征求意见稿）》。</w:t>
      </w:r>
    </w:p>
    <w:p w14:paraId="256803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四张清单目录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》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起草过程</w:t>
      </w:r>
    </w:p>
    <w:p w14:paraId="31AC7D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（一）2023年8月10日完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《四张清单目录》的初稿；</w:t>
      </w:r>
    </w:p>
    <w:p w14:paraId="41CF0A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（二）2023年8月11日经法制处、综合处讨论后完成《四张清单目录》修改；</w:t>
      </w:r>
    </w:p>
    <w:p w14:paraId="748924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（三）2023年8月11日—9月11日公开征求社会意见，未收到反馈意见。</w:t>
      </w:r>
    </w:p>
    <w:p w14:paraId="4E64EA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（三）2023年8月21日—8月27日，征求各县市区局、相关市直单位意见，收到9条意见，采纳6条。</w:t>
      </w:r>
    </w:p>
    <w:p w14:paraId="072306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（四）2023年9月11日，结合反馈意见完成修改，形成送审稿。</w:t>
      </w:r>
    </w:p>
    <w:p w14:paraId="60589E6D">
      <w:pPr>
        <w:pStyle w:val="2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（五）2023年9月17日完成合法性审查。</w:t>
      </w:r>
    </w:p>
    <w:p w14:paraId="6C6FA407"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四张清单目录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》制定依据</w:t>
      </w:r>
    </w:p>
    <w:p w14:paraId="7314A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（一）《中华人民共和国行政处罚法》</w:t>
      </w:r>
    </w:p>
    <w:p w14:paraId="70F42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（二）《中华人民共和国水法》</w:t>
      </w:r>
    </w:p>
    <w:p w14:paraId="47B03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（二）《中华人民共和国大气污染防治法》</w:t>
      </w:r>
    </w:p>
    <w:p w14:paraId="6F9F0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（四）《城市市容和环境卫生管理条例》</w:t>
      </w:r>
    </w:p>
    <w:p w14:paraId="12A40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（五）《风景名胜区条例》</w:t>
      </w:r>
    </w:p>
    <w:p w14:paraId="789FD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（六）《取水许可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 w14:paraId="4171B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（七）《浙江省湿地保护条例》</w:t>
      </w:r>
    </w:p>
    <w:p w14:paraId="06FC0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（八）《浙江省风景名胜区条例》</w:t>
      </w:r>
    </w:p>
    <w:p w14:paraId="7E9E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（九）《浙江省古树名木保护办法》</w:t>
      </w:r>
    </w:p>
    <w:p w14:paraId="1696F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（十）《浙江省城市市容和环境卫生管理条例》</w:t>
      </w:r>
    </w:p>
    <w:p w14:paraId="6312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《浙江省城市景观风貌条例》</w:t>
      </w:r>
    </w:p>
    <w:p w14:paraId="3EC95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丽水市城市管理规定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 w14:paraId="765A8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四、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四张清单目录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》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的主要内容</w:t>
      </w:r>
    </w:p>
    <w:p w14:paraId="639CF898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根据《中华人民共和国行政处罚法》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三十三</w:t>
      </w:r>
      <w:r>
        <w:rPr>
          <w:rFonts w:hint="eastAsia" w:ascii="仿宋_GB2312" w:hAnsi="仿宋_GB2312" w:eastAsia="仿宋_GB2312" w:cs="仿宋_GB2312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第一、第二款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违法行为轻微并及时改正，没有造成危害后果的，不予行政处罚。初次违法且危害后果轻微并及时改正的，可以不予行政处罚。当事人有证据足以证明没有主观过错的，不予行政处罚。法律、行政法规另有规定的，从其规定。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规定，《不予行政处罚清单》确定“对个人接收寄养犬只超过规定数量的行政处罚”等12条线36项违法行为在符合“1.违法行为轻微；2.及时改正；3.没有造成危害后果的”或者“1.初次违法；2.及时改正；3.危害后果轻微的。”的条件下，可以不予或不予行政处罚：</w:t>
      </w:r>
    </w:p>
    <w:p w14:paraId="5CF39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（一）建设条线：处罚事项16项；</w:t>
      </w:r>
    </w:p>
    <w:p w14:paraId="1FEBB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（二）水利条线：处罚事项5项；</w:t>
      </w:r>
    </w:p>
    <w:p w14:paraId="12B41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（三）档案条线：处罚事项1项；</w:t>
      </w:r>
    </w:p>
    <w:p w14:paraId="77C6C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（四）事业单位登记管理条线：处罚事项1项；</w:t>
      </w:r>
    </w:p>
    <w:p w14:paraId="75B8A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（五）经信条线：处罚事项1项；</w:t>
      </w:r>
    </w:p>
    <w:p w14:paraId="5DFFD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（六）民政条线：处罚事项1项；</w:t>
      </w:r>
    </w:p>
    <w:p w14:paraId="562B1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（七）人力社保条线：处罚事项1项；</w:t>
      </w:r>
    </w:p>
    <w:p w14:paraId="1BB7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（八）应急管理条线：处罚事项1项；</w:t>
      </w:r>
    </w:p>
    <w:p w14:paraId="21450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（九）人防条线：处罚事项2项；</w:t>
      </w:r>
    </w:p>
    <w:p w14:paraId="01723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（十）水利条线：处罚事项1项；</w:t>
      </w:r>
    </w:p>
    <w:p w14:paraId="7658471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（十一）气象条线：处罚事项1项；</w:t>
      </w:r>
    </w:p>
    <w:p w14:paraId="23DCDDF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（十二）公安条线：处罚事项1项；</w:t>
      </w:r>
    </w:p>
    <w:p w14:paraId="2DF15A4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（十二）林业条线：处罚事项4项；</w:t>
      </w:r>
    </w:p>
    <w:p w14:paraId="42FD84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根据《中华人民共和国行政处罚法》第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三十二条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</w:rPr>
        <w:t>当事人有下列情形之一，应当从轻或者减轻行政处罚：（一）主动消除或者减轻违法行为危害后果的；（二）受他人胁迫或者诱骗实施违法行为的；（三）主动供述行政机关尚未掌握的违法行为的；（四）配合行政机关查处违法行为有立功表现的；（五）法律、法规、规章规定其他应当从轻或者减轻行政处罚的。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《从轻行政处罚清单》确定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“对违法改变绿化规划、绿化用地使用性质的行政处罚”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等3条线7项违法行为在符合“主动消除或者减轻违法行为危害后果的。”的条件下，可以从轻行政处罚：</w:t>
      </w:r>
    </w:p>
    <w:p w14:paraId="24FAE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（一）建设条线：处罚事项5项；</w:t>
      </w:r>
    </w:p>
    <w:p w14:paraId="7FF36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（二）生态环境条线：处罚事项1项；</w:t>
      </w:r>
    </w:p>
    <w:p w14:paraId="71B1A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（三）水利条线：处罚事项1项；</w:t>
      </w:r>
    </w:p>
    <w:p w14:paraId="0A15C5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根据《中华人民共和国行政处罚法》第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三十二条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</w:rPr>
        <w:t>当事人有下列情形之一，应当从轻或者减轻行政处罚：（一）主动消除或者减轻违法行为危害后果的；（二）受他人胁迫或者诱骗实施违法行为的；（三）主动供述行政机关尚未掌握的违法行为的；（四）配合行政机关查处违法行为有立功表现的；（五）法律、法规、规章规定其他应当从轻或者减轻行政处罚的。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《减轻行政处罚清单》确定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“对未经批准擅自砍伐城市树木的行政处罚”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等5条线8项违法行为在符合“主动消除或者减轻违法行为危害后果的。”的条件下，可以减轻行政处罚：</w:t>
      </w:r>
    </w:p>
    <w:p w14:paraId="737DB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（一）建设条线：处罚事项3项；</w:t>
      </w:r>
    </w:p>
    <w:p w14:paraId="569F8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（二）人力社保条线：处罚事项1项；</w:t>
      </w:r>
    </w:p>
    <w:p w14:paraId="198B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（三）消防救援条线：处罚事项1项；</w:t>
      </w:r>
    </w:p>
    <w:p w14:paraId="41F36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（四）农村环境卫生条线：处罚事项1项；</w:t>
      </w:r>
    </w:p>
    <w:p w14:paraId="3E4E0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（五）林业条线：处罚事项2项；</w:t>
      </w:r>
    </w:p>
    <w:p w14:paraId="1D9AC70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根据《优化营商环境条例》第五十九条“行政执法中应当推广运用说服教育、劝导示范、行政指导等非强制性手段，依法慎重实施行政强制。采用非强制性手段能够达到行政管理目的的，不得实施行政强制；违法行为情节轻微或者社会危害较小的，可以不实施行政强制；确需实施行政强制的，应当尽可能减少对市场主体正常生产经营活动的影响。”的规定，《免于行政强制清单》未确定相关事项。</w:t>
      </w:r>
    </w:p>
    <w:p w14:paraId="3070C3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五、征求意见情况</w:t>
      </w:r>
    </w:p>
    <w:p w14:paraId="4F39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2023年8月11日至9月11日，丽水市综合行政执法局在丽水市综合行政执法局门户网站“执法信息公示”栏目、丽水市人民政府网站“建言献策”栏目就《丽水市综合行政执法局关于包容审慎监管执法“四张清单”目录（征求意见稿）》公开征求意见，截至9月11日，共收到公众意见0条。</w:t>
      </w:r>
    </w:p>
    <w:p w14:paraId="1DF8A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(http://zfj.lishui.gov.cn/art/2023/8/11/art_1229436508_5154170.html)</w:t>
      </w:r>
    </w:p>
    <w:p w14:paraId="4DA3F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(http://minyi.zjzwfw.gov.cn/dczjnewls/dczj/idea/topic_9378.html)</w:t>
      </w:r>
    </w:p>
    <w:p w14:paraId="2CDD2CA6"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2023年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21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日至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28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日，丽水市综合行政执法局就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《丽水市综合行政执法局关于包容审慎监管执法“四张清单”目录（征求意见稿）》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征求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市档案局、市发改委、市公安局、市建设局、市经信局、市林业局、市民政局、市民宗局、市农业农村局、市气象局、市人防办、市人力社保局、市生态环境局、市市场监管局、市水利局、市消防队、市应急管理局、各县市区局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意见，截至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28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日，共收到反馈意见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条，采纳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2F579885">
      <w:pPr>
        <w:pStyle w:val="3"/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六、法制审查意见</w:t>
      </w:r>
    </w:p>
    <w:p w14:paraId="038B7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9月17日，局政策法规处出具“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经审查，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《丽水市综合行政执法局关于包容审慎监管执法“四张清单”目录》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制定主体适格、内容完备合法、制定依据现行有效、制定程序符合要求、条文表述严谨、权利义务明确、不存在违反《中华人民共和国行政处罚法》等法律、法规规定的情形、不存在违反其他法律法规禁止性规定的情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”的审查意见。</w:t>
      </w:r>
    </w:p>
    <w:p w14:paraId="6145B9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七、集体讨论决定</w:t>
      </w:r>
    </w:p>
    <w:p w14:paraId="5EB37F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  <w:t>9月18日，经局党组会议审议决定发文。</w:t>
      </w:r>
    </w:p>
    <w:p w14:paraId="56B0E8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八、文件实施时间</w:t>
      </w:r>
    </w:p>
    <w:p w14:paraId="581223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  <w:t>该文件自2023年10月28日起实施。</w:t>
      </w:r>
    </w:p>
    <w:p w14:paraId="2ED509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黑体" w:hAnsi="黑体" w:eastAsia="黑体" w:cs="黑体"/>
          <w:b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ZGUwMGUxNWUwNjBjZmI0ZGFiNDJiYWIyNTJkMTYifQ=="/>
  </w:docVars>
  <w:rsids>
    <w:rsidRoot w:val="409A1E2C"/>
    <w:rsid w:val="248973AD"/>
    <w:rsid w:val="409A1E2C"/>
    <w:rsid w:val="574328FE"/>
    <w:rsid w:val="F7D47A61"/>
    <w:rsid w:val="FBF3B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Times New Roman" w:hAnsi="Times New Roman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ind w:firstLine="630"/>
    </w:p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 2"/>
    <w:basedOn w:val="4"/>
    <w:qFormat/>
    <w:uiPriority w:val="99"/>
    <w:pPr>
      <w:spacing w:after="120"/>
      <w:ind w:left="200" w:leftChars="200" w:firstLine="420" w:firstLineChars="200"/>
    </w:pPr>
    <w:rPr>
      <w:rFonts w:asci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2426</Words>
  <Characters>2610</Characters>
  <Lines>0</Lines>
  <Paragraphs>0</Paragraphs>
  <TotalTime>7</TotalTime>
  <ScaleCrop>false</ScaleCrop>
  <LinksUpToDate>false</LinksUpToDate>
  <CharactersWithSpaces>2610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2023-09-21T15:23:00Z</dcterms:created>
  <dc:creator>administrator</dc:creator>
  <cp:lastModifiedBy>Icarus</cp:lastModifiedBy>
  <dcterms:modified xsi:type="dcterms:W3CDTF">2025-10-30T03:09:57Z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4123810756F04AF49C7A0E15FC372CE6_11</vt:lpwstr>
  </property>
  <property fmtid="{D5CDD505-2E9C-101B-9397-08002B2CF9AE}" pid="4" name="KSOTemplateDocerSaveRecord">
    <vt:lpwstr>eyJoZGlkIjoiZTJkMmU1MjU5NDQzMzYwYjQ5MDFiMTQ0MTI4OGQ4MGMiLCJ1c2VySWQiOiIxMjEwMTg5NDQ0In0=</vt:lpwstr>
  </property>
</Properties>
</file>