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丽水市综合行政执法局政策法规处关于对《丽水市综合行政执法局关于包容审慎监管执法“四张清单”目录（送审稿）》的合法性审查意见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由丽水市综合行政执法局政策法规处起草的《丽水市综合行政执法局关于包容审慎监管执法“四张清单”目录（送审稿）》，提交进行合法性审核。经审核，现提出合法性审核意见如下：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16" w:firstLineChars="200"/>
        <w:textAlignment w:val="auto"/>
        <w:rPr>
          <w:rFonts w:hint="eastAsia" w:ascii="黑体" w:hAnsi="黑体" w:eastAsia="黑体" w:cs="Times New Roman"/>
          <w:spacing w:val="-6"/>
          <w:sz w:val="32"/>
          <w:lang w:val="en-US" w:eastAsia="zh-CN"/>
        </w:rPr>
      </w:pPr>
      <w:r>
        <w:rPr>
          <w:rFonts w:hint="eastAsia" w:ascii="黑体" w:hAnsi="黑体" w:eastAsia="黑体" w:cs="Times New Roman"/>
          <w:spacing w:val="-6"/>
          <w:sz w:val="32"/>
          <w:lang w:val="en-US" w:eastAsia="zh-CN"/>
        </w:rPr>
        <w:t>一、审查依据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600" w:lineRule="exact"/>
        <w:ind w:firstLine="70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15"/>
          <w:kern w:val="0"/>
          <w:sz w:val="32"/>
          <w:szCs w:val="32"/>
        </w:rPr>
        <w:t>《中华人民共和国</w:t>
      </w:r>
      <w:r>
        <w:rPr>
          <w:rFonts w:hint="eastAsia" w:ascii="仿宋_GB2312" w:hAnsi="仿宋_GB2312" w:eastAsia="仿宋_GB2312" w:cs="仿宋_GB2312"/>
          <w:spacing w:val="15"/>
          <w:kern w:val="0"/>
          <w:sz w:val="32"/>
          <w:szCs w:val="32"/>
          <w:lang w:val="en-US" w:eastAsia="zh-CN"/>
        </w:rPr>
        <w:t>行政处罚</w:t>
      </w:r>
      <w:r>
        <w:rPr>
          <w:rFonts w:hint="eastAsia" w:ascii="仿宋_GB2312" w:hAnsi="仿宋_GB2312" w:eastAsia="仿宋_GB2312" w:cs="仿宋_GB2312"/>
          <w:spacing w:val="15"/>
          <w:kern w:val="0"/>
          <w:sz w:val="32"/>
          <w:szCs w:val="32"/>
        </w:rPr>
        <w:t>法》</w:t>
      </w:r>
      <w:r>
        <w:rPr>
          <w:rFonts w:hint="eastAsia" w:ascii="仿宋_GB2312" w:hAnsi="宋体" w:cs="宋体"/>
          <w:kern w:val="0"/>
          <w:sz w:val="32"/>
          <w:szCs w:val="32"/>
          <w:lang w:eastAsia="zh-CN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16" w:firstLineChars="200"/>
        <w:textAlignment w:val="auto"/>
        <w:rPr>
          <w:rFonts w:hint="eastAsia" w:ascii="黑体" w:hAnsi="黑体" w:eastAsia="黑体" w:cs="Times New Roman"/>
          <w:spacing w:val="-6"/>
          <w:sz w:val="32"/>
          <w:lang w:val="en-US" w:eastAsia="zh-CN"/>
        </w:rPr>
      </w:pPr>
      <w:r>
        <w:rPr>
          <w:rFonts w:hint="eastAsia" w:ascii="黑体" w:hAnsi="黑体" w:eastAsia="黑体" w:cs="Times New Roman"/>
          <w:spacing w:val="-6"/>
          <w:sz w:val="32"/>
          <w:lang w:val="en-US" w:eastAsia="zh-CN"/>
        </w:rPr>
        <w:t xml:space="preserve">二、审查事项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（一）制定主体是否适格：是。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（二）内容是否完备、合法：是。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（三）制定依据是否现行有效：是。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（四）制定程序是否符合要求：是。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（五）条文表述是否严谨：是。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（六）权利义务是否明确、合理：是。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Times New Roman"/>
          <w:spacing w:val="-6"/>
          <w:sz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（七）是否存在违反法律法规禁止性规定的情形：否。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16" w:firstLineChars="200"/>
        <w:textAlignment w:val="auto"/>
        <w:rPr>
          <w:rFonts w:hint="eastAsia" w:ascii="黑体" w:hAnsi="黑体" w:eastAsia="黑体" w:cs="Times New Roman"/>
          <w:spacing w:val="-6"/>
          <w:sz w:val="32"/>
          <w:lang w:val="en-US" w:eastAsia="zh-CN"/>
        </w:rPr>
      </w:pPr>
      <w:r>
        <w:rPr>
          <w:rFonts w:hint="eastAsia" w:ascii="黑体" w:hAnsi="黑体" w:eastAsia="黑体" w:cs="Times New Roman"/>
          <w:spacing w:val="-6"/>
          <w:sz w:val="32"/>
          <w:lang w:val="en-US" w:eastAsia="zh-CN"/>
        </w:rPr>
        <w:t xml:space="preserve">三、审查意见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经审查，《丽水市综合行政执法局关于包容审慎监管执法“四张清单”目录（送审稿）》制定主体适格、内容完备合法、制定依据现行有效、制定程序符合要求、条文表述严谨、权利义务明确、不存在违反《中华人民共和国行政处罚法》等法律法规规定的情形、不存在违反其他法律法规禁止性规定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16" w:firstLineChars="200"/>
        <w:textAlignment w:val="auto"/>
        <w:rPr>
          <w:rFonts w:hint="eastAsia" w:ascii="黑体" w:hAnsi="黑体" w:eastAsia="黑体" w:cs="Times New Roman"/>
          <w:spacing w:val="-6"/>
          <w:sz w:val="32"/>
          <w:lang w:val="en-US" w:eastAsia="zh-CN"/>
        </w:rPr>
      </w:pPr>
      <w:r>
        <w:rPr>
          <w:rFonts w:hint="eastAsia" w:ascii="黑体" w:hAnsi="黑体" w:eastAsia="黑体" w:cs="Times New Roman"/>
          <w:spacing w:val="-6"/>
          <w:sz w:val="32"/>
          <w:lang w:val="en-US" w:eastAsia="zh-CN"/>
        </w:rPr>
        <w:t>四、后续法定程序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《丽水市综合行政执法局关于包容审慎监管执法“四张清单”目录（送审稿）》有关内容涉及公民、法人和其他组织的权利义务，在一定时期内反复适用且具有普遍约束力的文件，属于行政规范性文件，根据《浙江省行政规范性文件管理办法》第十六条第一款、第十七条第一款、第十九条、第二十一条、第二十三条的要求，应当由局负责人集体讨论决定和本局主要负责人（或授权的其他负责人）签署，按规定进行统一编号后，在本级政府门户网站上统一公布，并按照要求报送本级人民政府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丽水市综合行政执法局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                          政策法规处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                            2023年9月17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日</w:t>
      </w:r>
    </w:p>
    <w:p/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xZGUwMGUxNWUwNjBjZmI0ZGFiNDJiYWIyNTJkMTYifQ=="/>
  </w:docVars>
  <w:rsids>
    <w:rsidRoot w:val="44B661BB"/>
    <w:rsid w:val="44B661BB"/>
    <w:rsid w:val="6FBA41BC"/>
    <w:rsid w:val="70CE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2023-09-18T09:06:00Z</dcterms:created>
  <dc:creator>administrator</dc:creator>
  <cp:lastModifiedBy>单新新</cp:lastModifiedBy>
  <dcterms:modified xsi:type="dcterms:W3CDTF">2023-09-28T15:36:12Z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570E4E6EE14644B8ABFC8140CA5DB87E_11</vt:lpwstr>
  </property>
</Properties>
</file>