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 w:val="0"/>
          <w:bCs w:val="0"/>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pStyle w:val="2"/>
        <w:rPr>
          <w:rFonts w:hint="eastAsia"/>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lang w:val="en-US" w:eastAsia="zh-CN"/>
        </w:rPr>
      </w:pPr>
      <w:r>
        <w:rPr>
          <w:rFonts w:hint="eastAsia" w:ascii="方正小标宋简体" w:hAnsi="方正小标宋简体" w:eastAsia="方正小标宋简体" w:cs="方正小标宋简体"/>
          <w:bCs/>
          <w:spacing w:val="15"/>
          <w:sz w:val="44"/>
          <w:szCs w:val="44"/>
          <w:highlight w:val="none"/>
          <w:lang w:val="en-US" w:eastAsia="zh-CN"/>
        </w:rPr>
        <w:t>华东师范大学附属丽水学校</w:t>
      </w: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r>
        <w:rPr>
          <w:rFonts w:hint="eastAsia" w:ascii="方正小标宋简体" w:hAnsi="方正小标宋简体" w:eastAsia="方正小标宋简体" w:cs="方正小标宋简体"/>
          <w:bCs/>
          <w:spacing w:val="15"/>
          <w:sz w:val="44"/>
          <w:szCs w:val="44"/>
          <w:highlight w:val="none"/>
          <w:lang w:val="en-US" w:eastAsia="zh-CN"/>
        </w:rPr>
        <w:t>2023</w:t>
      </w:r>
      <w:r>
        <w:rPr>
          <w:rFonts w:hint="eastAsia" w:ascii="方正小标宋简体" w:hAnsi="方正小标宋简体" w:eastAsia="方正小标宋简体" w:cs="方正小标宋简体"/>
          <w:bCs/>
          <w:spacing w:val="15"/>
          <w:sz w:val="44"/>
          <w:szCs w:val="44"/>
          <w:highlight w:val="none"/>
        </w:rPr>
        <w:t>年</w:t>
      </w:r>
      <w:r>
        <w:rPr>
          <w:rFonts w:hint="eastAsia" w:ascii="方正小标宋简体" w:hAnsi="方正小标宋简体" w:eastAsia="方正小标宋简体" w:cs="方正小标宋简体"/>
          <w:bCs/>
          <w:spacing w:val="15"/>
          <w:sz w:val="44"/>
          <w:szCs w:val="44"/>
          <w:highlight w:val="none"/>
          <w:lang w:val="en-US" w:eastAsia="zh-CN"/>
        </w:rPr>
        <w:t>单位</w:t>
      </w:r>
      <w:r>
        <w:rPr>
          <w:rFonts w:hint="eastAsia" w:ascii="方正小标宋简体" w:hAnsi="方正小标宋简体" w:eastAsia="方正小标宋简体" w:cs="方正小标宋简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590" w:firstLineChars="196"/>
        <w:textAlignment w:val="auto"/>
        <w:outlineLvl w:val="9"/>
        <w:rPr>
          <w:rStyle w:val="8"/>
          <w:rFonts w:hint="eastAsia"/>
          <w:color w:val="000000"/>
          <w:sz w:val="30"/>
          <w:szCs w:val="30"/>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目录</w:t>
      </w: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eastAsia="zh-CN"/>
        </w:rPr>
        <w:t>华东师范大学附属丽水学校单位</w:t>
      </w:r>
      <w:r>
        <w:rPr>
          <w:rStyle w:val="8"/>
          <w:rFonts w:hint="eastAsia" w:ascii="黑体" w:eastAsia="黑体"/>
          <w:b w:val="0"/>
          <w:color w:val="000000"/>
          <w:sz w:val="32"/>
          <w:szCs w:val="32"/>
          <w:highlight w:val="none"/>
        </w:rPr>
        <w:t>预算安排情况说明</w:t>
      </w:r>
    </w:p>
    <w:p>
      <w:pPr>
        <w:autoSpaceDE w:val="0"/>
        <w:autoSpaceDN w:val="0"/>
        <w:adjustRightInd w:val="0"/>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（一）</w:t>
      </w:r>
      <w:r>
        <w:rPr>
          <w:rFonts w:hint="eastAsia" w:ascii="楷体_GB2312" w:hAnsi="楷体_GB2312" w:eastAsia="楷体_GB2312" w:cs="楷体_GB2312"/>
          <w:bCs/>
          <w:sz w:val="32"/>
          <w:szCs w:val="32"/>
          <w:lang w:eastAsia="zh-CN"/>
        </w:rPr>
        <w:t>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eastAsia="zh-CN"/>
        </w:rPr>
        <w:t>收支预算情况的总体说明</w:t>
      </w:r>
    </w:p>
    <w:p>
      <w:pPr>
        <w:autoSpaceDE w:val="0"/>
        <w:autoSpaceDN w:val="0"/>
        <w:adjustRightInd w:val="0"/>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lang w:val="en-US" w:eastAsia="zh-CN"/>
        </w:rPr>
        <w:t>（二）</w:t>
      </w:r>
      <w:r>
        <w:rPr>
          <w:rFonts w:hint="eastAsia" w:ascii="楷体_GB2312" w:hAnsi="楷体_GB2312" w:eastAsia="楷体_GB2312" w:cs="楷体_GB2312"/>
          <w:bCs/>
          <w:sz w:val="32"/>
          <w:szCs w:val="32"/>
          <w:lang w:eastAsia="zh-CN"/>
        </w:rPr>
        <w:t>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年收入预算</w:t>
      </w:r>
      <w:r>
        <w:rPr>
          <w:rFonts w:hint="eastAsia" w:ascii="楷体_GB2312" w:hAnsi="楷体_GB2312" w:eastAsia="楷体_GB2312" w:cs="楷体_GB2312"/>
          <w:bCs/>
          <w:sz w:val="32"/>
          <w:szCs w:val="32"/>
          <w:lang w:eastAsia="zh-CN"/>
        </w:rPr>
        <w:t>情况说明</w:t>
      </w:r>
    </w:p>
    <w:p>
      <w:pPr>
        <w:autoSpaceDE w:val="0"/>
        <w:autoSpaceDN w:val="0"/>
        <w:adjustRightInd w:val="0"/>
        <w:ind w:firstLine="640" w:firstLineChars="200"/>
        <w:jc w:val="left"/>
        <w:rPr>
          <w:rFonts w:hint="eastAsia"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rPr>
        <w:t>（</w:t>
      </w:r>
      <w:r>
        <w:rPr>
          <w:rFonts w:hint="eastAsia" w:ascii="楷体_GB2312" w:hAnsi="楷体_GB2312" w:eastAsia="楷体_GB2312" w:cs="楷体_GB2312"/>
          <w:bCs/>
          <w:sz w:val="32"/>
          <w:szCs w:val="32"/>
          <w:lang w:eastAsia="zh-CN"/>
        </w:rPr>
        <w:t>三</w:t>
      </w:r>
      <w:r>
        <w:rPr>
          <w:rFonts w:hint="eastAsia" w:ascii="楷体_GB2312" w:hAnsi="楷体_GB2312" w:eastAsia="楷体_GB2312" w:cs="楷体_GB2312"/>
          <w:bCs/>
          <w:sz w:val="32"/>
          <w:szCs w:val="32"/>
        </w:rPr>
        <w:t>）</w:t>
      </w:r>
      <w:r>
        <w:rPr>
          <w:rFonts w:hint="eastAsia" w:ascii="楷体_GB2312" w:hAnsi="楷体_GB2312" w:eastAsia="楷体_GB2312" w:cs="楷体_GB2312"/>
          <w:bCs/>
          <w:sz w:val="32"/>
          <w:szCs w:val="32"/>
          <w:lang w:eastAsia="zh-CN"/>
        </w:rPr>
        <w:t>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年支出预算</w:t>
      </w:r>
      <w:r>
        <w:rPr>
          <w:rFonts w:hint="eastAsia" w:ascii="楷体_GB2312" w:hAnsi="楷体_GB2312" w:eastAsia="楷体_GB2312" w:cs="楷体_GB2312"/>
          <w:bCs/>
          <w:sz w:val="32"/>
          <w:szCs w:val="32"/>
          <w:lang w:eastAsia="zh-CN"/>
        </w:rPr>
        <w:t>情况说明</w:t>
      </w:r>
    </w:p>
    <w:p>
      <w:pPr>
        <w:autoSpaceDE w:val="0"/>
        <w:autoSpaceDN w:val="0"/>
        <w:adjustRightInd w:val="0"/>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w:t>
      </w:r>
      <w:r>
        <w:rPr>
          <w:rFonts w:hint="eastAsia" w:ascii="楷体_GB2312" w:hAnsi="楷体_GB2312" w:eastAsia="楷体_GB2312" w:cs="楷体_GB2312"/>
          <w:bCs/>
          <w:sz w:val="32"/>
          <w:szCs w:val="32"/>
          <w:lang w:eastAsia="zh-CN"/>
        </w:rPr>
        <w:t>四</w:t>
      </w:r>
      <w:r>
        <w:rPr>
          <w:rFonts w:hint="eastAsia" w:ascii="楷体_GB2312" w:hAnsi="楷体_GB2312" w:eastAsia="楷体_GB2312" w:cs="楷体_GB2312"/>
          <w:bCs/>
          <w:sz w:val="32"/>
          <w:szCs w:val="32"/>
        </w:rPr>
        <w:t>）</w:t>
      </w:r>
      <w:r>
        <w:rPr>
          <w:rFonts w:hint="eastAsia" w:ascii="楷体_GB2312" w:hAnsi="楷体_GB2312" w:eastAsia="楷体_GB2312" w:cs="楷体_GB2312"/>
          <w:bCs/>
          <w:sz w:val="32"/>
          <w:szCs w:val="32"/>
          <w:lang w:eastAsia="zh-CN"/>
        </w:rPr>
        <w:t>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年财政拨款</w:t>
      </w:r>
      <w:r>
        <w:rPr>
          <w:rFonts w:hint="eastAsia" w:ascii="楷体_GB2312" w:hAnsi="楷体_GB2312" w:eastAsia="楷体_GB2312" w:cs="楷体_GB2312"/>
          <w:bCs/>
          <w:sz w:val="32"/>
          <w:szCs w:val="32"/>
          <w:lang w:eastAsia="zh-CN"/>
        </w:rPr>
        <w:t>收支预算情况的总体说明</w:t>
      </w:r>
    </w:p>
    <w:p>
      <w:pPr>
        <w:autoSpaceDE w:val="0"/>
        <w:autoSpaceDN w:val="0"/>
        <w:adjustRightInd w:val="0"/>
        <w:ind w:firstLine="640" w:firstLineChars="200"/>
        <w:jc w:val="left"/>
        <w:rPr>
          <w:rFonts w:hint="eastAsia"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（五）关于华东师范大学附属丽水学校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eastAsia="zh-CN"/>
        </w:rPr>
        <w:t>一般公共预算当年拨款情况说明</w:t>
      </w:r>
    </w:p>
    <w:p>
      <w:pPr>
        <w:autoSpaceDE w:val="0"/>
        <w:autoSpaceDN w:val="0"/>
        <w:adjustRightInd w:val="0"/>
        <w:ind w:firstLine="640" w:firstLineChars="200"/>
        <w:jc w:val="left"/>
        <w:rPr>
          <w:rFonts w:hint="eastAsia"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val="en-US" w:eastAsia="zh-CN"/>
        </w:rPr>
        <w:t>（六）</w:t>
      </w:r>
      <w:r>
        <w:rPr>
          <w:rFonts w:hint="eastAsia" w:ascii="楷体_GB2312" w:hAnsi="楷体_GB2312" w:eastAsia="楷体_GB2312" w:cs="楷体_GB2312"/>
          <w:bCs/>
          <w:sz w:val="32"/>
          <w:szCs w:val="32"/>
          <w:lang w:eastAsia="zh-CN"/>
        </w:rPr>
        <w:t>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eastAsia="zh-CN"/>
        </w:rPr>
        <w:t>一般公共预算基本支出情况说明</w:t>
      </w:r>
    </w:p>
    <w:p>
      <w:pPr>
        <w:autoSpaceDE w:val="0"/>
        <w:autoSpaceDN w:val="0"/>
        <w:adjustRightInd w:val="0"/>
        <w:ind w:firstLine="640" w:firstLineChars="200"/>
        <w:jc w:val="left"/>
        <w:rPr>
          <w:rFonts w:hint="eastAsia"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（七）关于华东师范大学附属丽水学校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eastAsia="zh-CN"/>
        </w:rPr>
        <w:t>政府性基金预算支出情况说明</w:t>
      </w:r>
    </w:p>
    <w:p>
      <w:pPr>
        <w:autoSpaceDE w:val="0"/>
        <w:autoSpaceDN w:val="0"/>
        <w:adjustRightInd w:val="0"/>
        <w:ind w:firstLine="640" w:firstLineChars="200"/>
        <w:jc w:val="left"/>
        <w:rPr>
          <w:rFonts w:hint="eastAsia"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（八）关于华东师范大学附属丽水学校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val="en-US" w:eastAsia="zh-CN"/>
        </w:rPr>
        <w:t>国有资本经营预算</w:t>
      </w:r>
      <w:r>
        <w:rPr>
          <w:rFonts w:hint="eastAsia" w:ascii="楷体_GB2312" w:hAnsi="楷体_GB2312" w:eastAsia="楷体_GB2312" w:cs="楷体_GB2312"/>
          <w:bCs/>
          <w:sz w:val="32"/>
          <w:szCs w:val="32"/>
          <w:lang w:eastAsia="zh-CN"/>
        </w:rPr>
        <w:t>支出情况说明</w:t>
      </w:r>
    </w:p>
    <w:p>
      <w:pPr>
        <w:autoSpaceDE w:val="0"/>
        <w:autoSpaceDN w:val="0"/>
        <w:adjustRightInd w:val="0"/>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lang w:eastAsia="zh-CN"/>
        </w:rPr>
        <w:t>（九）关于华东师范大学附属丽水学校</w:t>
      </w:r>
      <w:r>
        <w:rPr>
          <w:rFonts w:hint="eastAsia" w:ascii="楷体_GB2312" w:hAnsi="楷体_GB2312" w:eastAsia="楷体_GB2312" w:cs="楷体_GB2312"/>
          <w:bCs/>
          <w:sz w:val="32"/>
          <w:szCs w:val="32"/>
          <w:lang w:val="en-US" w:eastAsia="zh-CN"/>
        </w:rPr>
        <w:t>2023</w:t>
      </w:r>
      <w:r>
        <w:rPr>
          <w:rFonts w:hint="eastAsia" w:ascii="楷体_GB2312" w:hAnsi="楷体_GB2312" w:eastAsia="楷体_GB2312" w:cs="楷体_GB2312"/>
          <w:bCs/>
          <w:sz w:val="32"/>
          <w:szCs w:val="32"/>
        </w:rPr>
        <w:t>年</w:t>
      </w:r>
      <w:r>
        <w:rPr>
          <w:rFonts w:hint="eastAsia" w:ascii="楷体_GB2312" w:hAnsi="楷体_GB2312" w:eastAsia="楷体_GB2312" w:cs="楷体_GB2312"/>
          <w:bCs/>
          <w:sz w:val="32"/>
          <w:szCs w:val="32"/>
          <w:lang w:eastAsia="zh-CN"/>
        </w:rPr>
        <w:t>一般公共预算</w:t>
      </w:r>
      <w:r>
        <w:rPr>
          <w:rFonts w:hint="eastAsia" w:ascii="楷体_GB2312" w:hAnsi="楷体_GB2312" w:eastAsia="楷体_GB2312" w:cs="楷体_GB2312"/>
          <w:bCs/>
          <w:sz w:val="32"/>
          <w:szCs w:val="32"/>
        </w:rPr>
        <w:t>“三公”经费预算情况</w:t>
      </w:r>
      <w:r>
        <w:rPr>
          <w:rFonts w:hint="eastAsia" w:ascii="楷体_GB2312" w:hAnsi="楷体_GB2312" w:eastAsia="楷体_GB2312" w:cs="楷体_GB2312"/>
          <w:bCs/>
          <w:sz w:val="32"/>
          <w:szCs w:val="32"/>
          <w:lang w:eastAsia="zh-CN"/>
        </w:rPr>
        <w:t>说明</w:t>
      </w:r>
    </w:p>
    <w:p>
      <w:pPr>
        <w:autoSpaceDE w:val="0"/>
        <w:autoSpaceDN w:val="0"/>
        <w:adjustRightInd w:val="0"/>
        <w:ind w:firstLine="640" w:firstLineChars="200"/>
        <w:jc w:val="left"/>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w:t>
      </w:r>
      <w:r>
        <w:rPr>
          <w:rFonts w:hint="eastAsia" w:ascii="楷体_GB2312" w:hAnsi="楷体_GB2312" w:eastAsia="楷体_GB2312" w:cs="楷体_GB2312"/>
          <w:bCs/>
          <w:sz w:val="32"/>
          <w:szCs w:val="32"/>
          <w:lang w:eastAsia="zh-CN"/>
        </w:rPr>
        <w:t>十</w:t>
      </w:r>
      <w:r>
        <w:rPr>
          <w:rFonts w:hint="eastAsia" w:ascii="楷体_GB2312" w:hAnsi="楷体_GB2312" w:eastAsia="楷体_GB2312" w:cs="楷体_GB2312"/>
          <w:bCs/>
          <w:sz w:val="32"/>
          <w:szCs w:val="32"/>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val="en-US" w:eastAsia="zh-CN"/>
        </w:rPr>
        <w:t>华东师范大学附属丽水学校</w:t>
      </w:r>
      <w:r>
        <w:rPr>
          <w:rStyle w:val="8"/>
          <w:rFonts w:hint="eastAsia" w:ascii="黑体" w:hAnsi="Calibri" w:eastAsia="黑体"/>
          <w:b w:val="0"/>
          <w:color w:val="000000"/>
          <w:sz w:val="32"/>
          <w:szCs w:val="32"/>
          <w:highlight w:val="none"/>
          <w:lang w:eastAsia="zh-CN"/>
        </w:rPr>
        <w:t>单位</w:t>
      </w:r>
      <w:r>
        <w:rPr>
          <w:rStyle w:val="8"/>
          <w:rFonts w:hint="eastAsia" w:ascii="黑体" w:eastAsia="黑体"/>
          <w:b w:val="0"/>
          <w:color w:val="000000"/>
          <w:sz w:val="32"/>
          <w:szCs w:val="32"/>
          <w:highlight w:val="none"/>
          <w:lang w:eastAsia="zh-CN"/>
        </w:rPr>
        <w:t>部门预算表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项目支出预算表</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p>
    <w:p>
      <w:pPr>
        <w:pStyle w:val="2"/>
        <w:rPr>
          <w:rStyle w:val="8"/>
          <w:rFonts w:hint="eastAsia" w:ascii="黑体" w:eastAsia="黑体"/>
          <w:b w:val="0"/>
          <w:color w:val="000000"/>
          <w:sz w:val="32"/>
          <w:szCs w:val="32"/>
          <w:highlight w:val="none"/>
        </w:rPr>
      </w:pPr>
      <w:bookmarkStart w:id="3" w:name="_GoBack"/>
      <w:bookmarkEnd w:id="3"/>
    </w:p>
    <w:p>
      <w:pPr>
        <w:pStyle w:val="2"/>
        <w:rPr>
          <w:rStyle w:val="8"/>
          <w:rFonts w:hint="eastAsia" w:ascii="黑体" w:eastAsia="黑体"/>
          <w:b w:val="0"/>
          <w:color w:val="000000"/>
          <w:sz w:val="32"/>
          <w:szCs w:val="32"/>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spacing w:line="52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spacing w:line="52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1.实施</w:t>
      </w:r>
      <w:r>
        <w:rPr>
          <w:rFonts w:hint="eastAsia" w:ascii="仿宋_GB2312" w:eastAsia="仿宋_GB2312"/>
          <w:bCs/>
          <w:sz w:val="32"/>
          <w:szCs w:val="32"/>
          <w:highlight w:val="none"/>
          <w:lang w:val="en-US" w:eastAsia="zh-CN"/>
        </w:rPr>
        <w:t>小学</w:t>
      </w:r>
      <w:r>
        <w:rPr>
          <w:rFonts w:hint="eastAsia" w:ascii="仿宋_GB2312" w:eastAsia="仿宋_GB2312"/>
          <w:bCs/>
          <w:sz w:val="32"/>
          <w:szCs w:val="32"/>
          <w:highlight w:val="none"/>
        </w:rPr>
        <w:t>初中义务教育。</w:t>
      </w:r>
    </w:p>
    <w:p>
      <w:pPr>
        <w:spacing w:line="52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2.促进基础教育发展。</w:t>
      </w:r>
    </w:p>
    <w:p>
      <w:pPr>
        <w:spacing w:line="52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3.</w:t>
      </w:r>
      <w:r>
        <w:rPr>
          <w:rFonts w:hint="eastAsia" w:ascii="仿宋_GB2312" w:eastAsia="仿宋_GB2312"/>
          <w:bCs/>
          <w:sz w:val="32"/>
          <w:szCs w:val="32"/>
          <w:highlight w:val="none"/>
          <w:lang w:val="en-US" w:eastAsia="zh-CN"/>
        </w:rPr>
        <w:t>小学</w:t>
      </w:r>
      <w:r>
        <w:rPr>
          <w:rFonts w:hint="eastAsia" w:ascii="仿宋_GB2312" w:eastAsia="仿宋_GB2312"/>
          <w:bCs/>
          <w:sz w:val="32"/>
          <w:szCs w:val="32"/>
          <w:highlight w:val="none"/>
        </w:rPr>
        <w:t>初中学历教育（相关社会服务）。</w:t>
      </w:r>
    </w:p>
    <w:p>
      <w:pPr>
        <w:spacing w:line="520" w:lineRule="exact"/>
        <w:ind w:firstLine="640" w:firstLineChars="200"/>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（二）单位机构设置情况</w:t>
      </w:r>
    </w:p>
    <w:p>
      <w:pPr>
        <w:spacing w:line="520" w:lineRule="exact"/>
        <w:ind w:firstLine="640" w:firstLineChars="200"/>
        <w:rPr>
          <w:highlight w:val="none"/>
        </w:rPr>
      </w:pPr>
      <w:r>
        <w:rPr>
          <w:rFonts w:hint="eastAsia" w:ascii="仿宋_GB2312" w:eastAsia="仿宋_GB2312"/>
          <w:bCs/>
          <w:sz w:val="32"/>
          <w:szCs w:val="32"/>
          <w:highlight w:val="none"/>
        </w:rPr>
        <w:t>从预算单位构成看，</w:t>
      </w:r>
      <w:r>
        <w:rPr>
          <w:rFonts w:hint="eastAsia" w:ascii="仿宋_GB2312" w:eastAsia="仿宋_GB2312"/>
          <w:bCs/>
          <w:sz w:val="32"/>
          <w:szCs w:val="32"/>
          <w:highlight w:val="none"/>
          <w:lang w:val="en-US" w:eastAsia="zh-CN"/>
        </w:rPr>
        <w:t>华东师范大学附属丽水学校</w:t>
      </w:r>
      <w:r>
        <w:rPr>
          <w:rFonts w:hint="eastAsia" w:ascii="仿宋_GB2312" w:eastAsia="仿宋_GB2312"/>
          <w:bCs/>
          <w:sz w:val="32"/>
          <w:szCs w:val="32"/>
          <w:highlight w:val="none"/>
        </w:rPr>
        <w:t>单位预算包括：党务校务办、学生发展处、教研课程处、后勤服务处四个处室。</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hAnsi="Calibri" w:eastAsia="黑体"/>
          <w:b w:val="0"/>
          <w:color w:val="000000"/>
          <w:sz w:val="32"/>
          <w:szCs w:val="32"/>
          <w:highlight w:val="none"/>
          <w:lang w:eastAsia="zh-CN"/>
        </w:rPr>
        <w:t>华东师范大学附属丽水学校单位</w:t>
      </w:r>
      <w:r>
        <w:rPr>
          <w:rStyle w:val="8"/>
          <w:rFonts w:hint="eastAsia" w:ascii="黑体" w:eastAsia="黑体"/>
          <w:b w:val="0"/>
          <w:color w:val="000000"/>
          <w:sz w:val="32"/>
          <w:szCs w:val="32"/>
          <w:highlight w:val="none"/>
        </w:rPr>
        <w:t>预算安排情况说明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Style w:val="8"/>
          <w:rFonts w:hint="eastAsia" w:ascii="楷体_GB2312" w:hAnsi="楷体_GB2312" w:eastAsia="楷体_GB2312" w:cs="楷体_GB2312"/>
          <w:b w:val="0"/>
          <w:bCs w:val="0"/>
          <w:color w:val="000000"/>
          <w:sz w:val="32"/>
          <w:szCs w:val="32"/>
          <w:highlight w:val="none"/>
          <w:lang w:eastAsia="zh-CN"/>
        </w:rPr>
        <w:t>华东师范大学附属丽水学校</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spacing w:line="520" w:lineRule="exact"/>
        <w:ind w:firstLine="643" w:firstLineChars="200"/>
        <w:rPr>
          <w:rFonts w:hint="default"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auto"/>
          <w:sz w:val="32"/>
          <w:szCs w:val="32"/>
          <w:highlight w:val="none"/>
          <w:lang w:val="en-US" w:eastAsia="zh-CN"/>
        </w:rPr>
        <w:t xml:space="preserve"> </w:t>
      </w:r>
      <w:r>
        <w:rPr>
          <w:rFonts w:hint="eastAsia" w:ascii="仿宋_GB2312" w:eastAsia="仿宋_GB2312"/>
          <w:bCs/>
          <w:color w:val="auto"/>
          <w:sz w:val="32"/>
          <w:szCs w:val="32"/>
          <w:highlight w:val="none"/>
        </w:rPr>
        <w:t>按照综合预算的原则，</w:t>
      </w:r>
      <w:r>
        <w:rPr>
          <w:rFonts w:hint="eastAsia" w:ascii="仿宋_GB2312" w:eastAsia="仿宋_GB2312"/>
          <w:bCs/>
          <w:color w:val="auto"/>
          <w:sz w:val="32"/>
          <w:szCs w:val="32"/>
          <w:highlight w:val="none"/>
          <w:lang w:val="en-US" w:eastAsia="zh-CN"/>
        </w:rPr>
        <w:t>华东师范大学附属丽水学校</w:t>
      </w:r>
      <w:r>
        <w:rPr>
          <w:rFonts w:ascii="仿宋_GB2312" w:eastAsia="仿宋_GB2312"/>
          <w:bCs/>
          <w:color w:val="auto"/>
          <w:sz w:val="32"/>
          <w:szCs w:val="32"/>
          <w:highlight w:val="none"/>
        </w:rPr>
        <w:fldChar w:fldCharType="begin"/>
      </w:r>
      <w:r>
        <w:rPr>
          <w:rFonts w:hint="eastAsia" w:ascii="仿宋_GB2312" w:eastAsia="仿宋_GB2312"/>
          <w:bCs/>
          <w:color w:val="auto"/>
          <w:sz w:val="32"/>
          <w:szCs w:val="32"/>
          <w:highlight w:val="none"/>
        </w:rPr>
        <w:instrText xml:space="preserve">MERGEFIELD ${page855778723.ds388518707_V_RPT_BAS_AGENCY_INFO_NAME}</w:instrText>
      </w:r>
      <w:r>
        <w:rPr>
          <w:rFonts w:ascii="仿宋_GB2312" w:eastAsia="仿宋_GB2312"/>
          <w:bCs/>
          <w:color w:val="auto"/>
          <w:sz w:val="32"/>
          <w:szCs w:val="32"/>
          <w:highlight w:val="none"/>
        </w:rPr>
        <w:fldChar w:fldCharType="separate"/>
      </w:r>
      <w:r>
        <w:rPr>
          <w:color w:val="auto"/>
          <w:highlight w:val="none"/>
        </w:rPr>
        <w:fldChar w:fldCharType="end"/>
      </w:r>
      <w:r>
        <w:rPr>
          <w:rFonts w:hint="eastAsia" w:ascii="仿宋_GB2312" w:eastAsia="仿宋_GB2312"/>
          <w:color w:val="auto"/>
          <w:sz w:val="32"/>
          <w:szCs w:val="32"/>
          <w:highlight w:val="none"/>
        </w:rPr>
        <w:t>所有收入和支出均纳入部门预算管理。收入包括：一般公共预算拨款收入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其他收入、上年结转结余</w:t>
      </w:r>
      <w:r>
        <w:rPr>
          <w:rFonts w:hint="eastAsia" w:ascii="仿宋_GB2312" w:eastAsia="仿宋_GB2312"/>
          <w:color w:val="auto"/>
          <w:sz w:val="32"/>
          <w:szCs w:val="32"/>
          <w:highlight w:val="none"/>
        </w:rPr>
        <w:t>；支出包括：教育支出、社会保障和就业支出、卫生健康支出。</w:t>
      </w:r>
      <w:r>
        <w:rPr>
          <w:rFonts w:hint="eastAsia" w:ascii="仿宋_GB2312" w:eastAsia="仿宋_GB2312"/>
          <w:color w:val="auto"/>
          <w:sz w:val="32"/>
          <w:szCs w:val="32"/>
          <w:highlight w:val="none"/>
          <w:lang w:eastAsia="zh-CN"/>
        </w:rPr>
        <w:t>华东师范大学附属丽水学校</w:t>
      </w:r>
      <w:r>
        <w:rPr>
          <w:rFonts w:hint="eastAsia" w:ascii="仿宋_GB2312" w:eastAsia="仿宋_GB2312"/>
          <w:color w:val="auto"/>
          <w:sz w:val="32"/>
          <w:szCs w:val="32"/>
          <w:highlight w:val="none"/>
          <w:lang w:val="en-US" w:eastAsia="zh-CN"/>
        </w:rPr>
        <w:t>2023年收支总预算2763.95万元</w:t>
      </w:r>
      <w:r>
        <w:rPr>
          <w:rFonts w:hint="eastAsia" w:ascii="仿宋_GB2312" w:eastAsia="仿宋_GB2312"/>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val="en-US" w:eastAsia="zh-CN"/>
        </w:rPr>
        <w:t>（二）</w:t>
      </w:r>
      <w:r>
        <w:rPr>
          <w:rFonts w:hint="eastAsia" w:ascii="楷体_GB2312" w:hAnsi="楷体_GB2312" w:eastAsia="楷体_GB2312" w:cs="楷体_GB2312"/>
          <w:b w:val="0"/>
          <w:bCs/>
          <w:color w:val="auto"/>
          <w:sz w:val="32"/>
          <w:szCs w:val="32"/>
          <w:highlight w:val="none"/>
          <w:lang w:eastAsia="zh-CN"/>
        </w:rPr>
        <w:t>关于华东师范大学附属丽水学校</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年收入预算</w:t>
      </w:r>
      <w:r>
        <w:rPr>
          <w:rFonts w:hint="eastAsia" w:ascii="楷体_GB2312" w:hAnsi="楷体_GB2312" w:eastAsia="楷体_GB2312" w:cs="楷体_GB2312"/>
          <w:b w:val="0"/>
          <w:bCs/>
          <w:color w:val="auto"/>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华东师范大学附属丽水学校</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年收入预算</w:t>
      </w:r>
      <w:r>
        <w:rPr>
          <w:rFonts w:hint="eastAsia" w:ascii="仿宋_GB2312" w:eastAsia="仿宋_GB2312"/>
          <w:color w:val="auto"/>
          <w:sz w:val="32"/>
          <w:szCs w:val="32"/>
          <w:highlight w:val="none"/>
          <w:lang w:val="en-US" w:eastAsia="zh-CN"/>
        </w:rPr>
        <w:t>2763.95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比上年执行数增加</w:t>
      </w:r>
      <w:r>
        <w:rPr>
          <w:rFonts w:hint="eastAsia" w:ascii="仿宋_GB2312" w:hAnsi="仿宋_GB2312" w:eastAsia="仿宋_GB2312" w:cs="仿宋_GB2312"/>
          <w:color w:val="auto"/>
          <w:sz w:val="32"/>
          <w:szCs w:val="32"/>
          <w:highlight w:val="none"/>
          <w:lang w:val="en-US" w:eastAsia="zh-CN"/>
        </w:rPr>
        <w:t>591.8万元，</w:t>
      </w:r>
      <w:r>
        <w:rPr>
          <w:rFonts w:hint="eastAsia" w:ascii="仿宋_GB2312" w:hAnsi="仿宋_GB2312" w:eastAsia="仿宋_GB2312" w:cs="仿宋_GB2312"/>
          <w:color w:val="auto"/>
          <w:sz w:val="32"/>
          <w:highlight w:val="none"/>
        </w:rPr>
        <w:t>增</w:t>
      </w:r>
      <w:r>
        <w:rPr>
          <w:rFonts w:hint="eastAsia" w:ascii="仿宋_GB2312" w:hAnsi="仿宋_GB2312" w:eastAsia="仿宋_GB2312" w:cs="仿宋_GB2312"/>
          <w:color w:val="auto"/>
          <w:sz w:val="32"/>
          <w:szCs w:val="32"/>
          <w:highlight w:val="none"/>
          <w:lang w:val="en-US" w:eastAsia="zh-CN"/>
        </w:rPr>
        <w:t>长27.2</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eastAsia="zh-CN"/>
        </w:rPr>
        <w:t>，</w:t>
      </w:r>
      <w:r>
        <w:rPr>
          <w:rFonts w:hint="eastAsia" w:ascii="仿宋_GB2312" w:hAnsi="仿宋_GB2312" w:eastAsia="仿宋_GB2312" w:cs="仿宋_GB2312"/>
          <w:color w:val="auto"/>
          <w:sz w:val="32"/>
          <w:szCs w:val="32"/>
          <w:highlight w:val="none"/>
          <w:lang w:val="en-US" w:eastAsia="zh-CN"/>
        </w:rPr>
        <w:t>主要是我校新增教师及新增两个年级学生增加经费预算。</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一般公共预算拨款收入</w:t>
      </w:r>
      <w:r>
        <w:rPr>
          <w:rFonts w:hint="eastAsia" w:ascii="仿宋_GB2312" w:eastAsia="仿宋_GB2312"/>
          <w:color w:val="auto"/>
          <w:sz w:val="32"/>
          <w:szCs w:val="32"/>
          <w:highlight w:val="none"/>
          <w:lang w:val="en-US" w:eastAsia="zh-CN"/>
        </w:rPr>
        <w:t>1965.95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上年结转结余2万元）</w:t>
      </w:r>
      <w:r>
        <w:rPr>
          <w:rFonts w:hint="eastAsia" w:ascii="仿宋_GB2312" w:eastAsia="仿宋_GB2312"/>
          <w:color w:val="auto"/>
          <w:sz w:val="32"/>
          <w:szCs w:val="32"/>
          <w:highlight w:val="none"/>
        </w:rPr>
        <w:t>，占</w:t>
      </w:r>
      <w:r>
        <w:rPr>
          <w:rFonts w:hint="eastAsia" w:ascii="仿宋_GB2312" w:eastAsia="仿宋_GB2312"/>
          <w:color w:val="auto"/>
          <w:sz w:val="32"/>
          <w:szCs w:val="32"/>
          <w:highlight w:val="none"/>
          <w:lang w:val="en-US" w:eastAsia="zh-CN"/>
        </w:rPr>
        <w:t>71.1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其他收入</w:t>
      </w:r>
      <w:r>
        <w:rPr>
          <w:rFonts w:hint="eastAsia" w:ascii="仿宋_GB2312" w:eastAsia="仿宋_GB2312"/>
          <w:color w:val="auto"/>
          <w:sz w:val="32"/>
          <w:szCs w:val="32"/>
          <w:highlight w:val="none"/>
          <w:lang w:val="en-US" w:eastAsia="zh-CN"/>
        </w:rPr>
        <w:t>798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28.9</w:t>
      </w:r>
      <w:r>
        <w:rPr>
          <w:rFonts w:hint="eastAsia" w:ascii="仿宋_GB2312" w:eastAsia="仿宋_GB2312"/>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三</w:t>
      </w: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关于华东师范大学附属丽水学校</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年支出预算</w:t>
      </w:r>
      <w:r>
        <w:rPr>
          <w:rFonts w:hint="eastAsia" w:ascii="楷体_GB2312" w:hAnsi="楷体_GB2312" w:eastAsia="楷体_GB2312" w:cs="楷体_GB2312"/>
          <w:b w:val="0"/>
          <w:bCs/>
          <w:color w:val="auto"/>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华东师范大学附属丽水学校</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年支出预算</w:t>
      </w:r>
      <w:r>
        <w:rPr>
          <w:rFonts w:hint="eastAsia" w:ascii="仿宋_GB2312" w:hAnsi="仿宋_GB2312" w:eastAsia="仿宋_GB2312" w:cs="仿宋_GB2312"/>
          <w:color w:val="auto"/>
          <w:sz w:val="32"/>
          <w:szCs w:val="32"/>
          <w:highlight w:val="none"/>
          <w:lang w:val="en-US" w:eastAsia="zh-CN"/>
        </w:rPr>
        <w:t>2763.95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比上年执行数增</w:t>
      </w:r>
      <w:r>
        <w:rPr>
          <w:rFonts w:hint="eastAsia" w:ascii="仿宋_GB2312" w:hAnsi="仿宋_GB2312" w:eastAsia="仿宋_GB2312" w:cs="仿宋_GB2312"/>
          <w:color w:val="auto"/>
          <w:sz w:val="32"/>
          <w:szCs w:val="32"/>
          <w:highlight w:val="none"/>
          <w:lang w:val="en-US" w:eastAsia="zh-CN"/>
        </w:rPr>
        <w:t>加884.14万元，</w:t>
      </w:r>
      <w:r>
        <w:rPr>
          <w:rFonts w:hint="eastAsia" w:ascii="仿宋_GB2312" w:hAnsi="仿宋_GB2312" w:eastAsia="仿宋_GB2312" w:cs="仿宋_GB2312"/>
          <w:color w:val="auto"/>
          <w:sz w:val="32"/>
          <w:highlight w:val="none"/>
        </w:rPr>
        <w:t>增长</w:t>
      </w:r>
      <w:r>
        <w:rPr>
          <w:rFonts w:hint="eastAsia" w:ascii="仿宋_GB2312" w:hAnsi="仿宋_GB2312" w:eastAsia="仿宋_GB2312" w:cs="仿宋_GB2312"/>
          <w:color w:val="auto"/>
          <w:sz w:val="32"/>
          <w:highlight w:val="none"/>
          <w:lang w:val="en-US" w:eastAsia="zh-CN"/>
        </w:rPr>
        <w:t>47.0</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eastAsia="zh-CN"/>
        </w:rPr>
        <w:t>，</w:t>
      </w:r>
      <w:r>
        <w:rPr>
          <w:rFonts w:hint="eastAsia" w:ascii="仿宋_GB2312" w:hAnsi="仿宋_GB2312" w:eastAsia="仿宋_GB2312" w:cs="仿宋_GB2312"/>
          <w:color w:val="auto"/>
          <w:sz w:val="32"/>
          <w:szCs w:val="32"/>
          <w:highlight w:val="none"/>
          <w:lang w:val="en-US" w:eastAsia="zh-CN"/>
        </w:rPr>
        <w:t>主要是我校新增教师及新增两个年级学生增加经费支出。</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1.按支出功能分类，包括</w:t>
      </w:r>
      <w:r>
        <w:rPr>
          <w:rFonts w:hint="eastAsia" w:ascii="仿宋_GB2312" w:eastAsia="仿宋_GB2312"/>
          <w:color w:val="auto"/>
          <w:sz w:val="32"/>
          <w:szCs w:val="32"/>
          <w:highlight w:val="none"/>
          <w:lang w:eastAsia="zh-CN"/>
        </w:rPr>
        <w:t>教育支出</w:t>
      </w:r>
      <w:r>
        <w:rPr>
          <w:rFonts w:hint="eastAsia" w:ascii="仿宋_GB2312" w:eastAsia="仿宋_GB2312"/>
          <w:color w:val="auto"/>
          <w:sz w:val="32"/>
          <w:szCs w:val="32"/>
          <w:highlight w:val="none"/>
          <w:lang w:val="en-US" w:eastAsia="zh-CN"/>
        </w:rPr>
        <w:t>2529.48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、社会保障和就业支出</w:t>
      </w:r>
      <w:r>
        <w:rPr>
          <w:rFonts w:hint="eastAsia" w:ascii="仿宋_GB2312" w:eastAsia="仿宋_GB2312"/>
          <w:color w:val="auto"/>
          <w:sz w:val="32"/>
          <w:szCs w:val="32"/>
          <w:highlight w:val="none"/>
          <w:lang w:val="en-US" w:eastAsia="zh-CN"/>
        </w:rPr>
        <w:t>148.44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lang w:val="en-US" w:eastAsia="zh-CN"/>
        </w:rPr>
        <w:t>86.03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2.按支出用途分类，</w:t>
      </w:r>
      <w:r>
        <w:rPr>
          <w:rFonts w:hint="eastAsia" w:ascii="仿宋_GB2312" w:eastAsia="仿宋_GB2312"/>
          <w:color w:val="auto"/>
          <w:sz w:val="32"/>
          <w:szCs w:val="32"/>
          <w:highlight w:val="none"/>
          <w:lang w:eastAsia="zh-CN"/>
        </w:rPr>
        <w:t>包括人员</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val="en-US" w:eastAsia="zh-CN"/>
        </w:rPr>
        <w:t>1577.28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占</w:t>
      </w:r>
      <w:r>
        <w:rPr>
          <w:rFonts w:hint="eastAsia" w:ascii="仿宋_GB2312" w:eastAsia="仿宋_GB2312"/>
          <w:color w:val="auto"/>
          <w:sz w:val="32"/>
          <w:szCs w:val="32"/>
          <w:highlight w:val="none"/>
          <w:lang w:val="en-US" w:eastAsia="zh-CN"/>
        </w:rPr>
        <w:t>57.1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；日常公用支出</w:t>
      </w:r>
      <w:r>
        <w:rPr>
          <w:rFonts w:hint="eastAsia" w:ascii="仿宋_GB2312" w:eastAsia="仿宋_GB2312"/>
          <w:color w:val="auto"/>
          <w:sz w:val="32"/>
          <w:szCs w:val="32"/>
          <w:highlight w:val="none"/>
          <w:lang w:val="en-US" w:eastAsia="zh-CN"/>
        </w:rPr>
        <w:t>210.23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占</w:t>
      </w:r>
      <w:r>
        <w:rPr>
          <w:rFonts w:hint="eastAsia" w:ascii="仿宋_GB2312" w:eastAsia="仿宋_GB2312"/>
          <w:color w:val="auto"/>
          <w:sz w:val="32"/>
          <w:szCs w:val="32"/>
          <w:highlight w:val="none"/>
          <w:lang w:val="en-US" w:eastAsia="zh-CN"/>
        </w:rPr>
        <w:t>7.6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项目支出</w:t>
      </w:r>
      <w:r>
        <w:rPr>
          <w:rFonts w:hint="eastAsia" w:ascii="仿宋_GB2312" w:eastAsia="仿宋_GB2312"/>
          <w:color w:val="auto"/>
          <w:sz w:val="32"/>
          <w:szCs w:val="32"/>
          <w:highlight w:val="none"/>
          <w:lang w:val="en-US" w:eastAsia="zh-CN"/>
        </w:rPr>
        <w:t>976.44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占</w:t>
      </w:r>
      <w:r>
        <w:rPr>
          <w:rFonts w:hint="eastAsia" w:ascii="仿宋_GB2312" w:eastAsia="仿宋_GB2312"/>
          <w:color w:val="auto"/>
          <w:sz w:val="32"/>
          <w:szCs w:val="32"/>
          <w:highlight w:val="none"/>
          <w:lang w:val="en-US" w:eastAsia="zh-CN"/>
        </w:rPr>
        <w:t>35.3</w:t>
      </w:r>
      <w:r>
        <w:rPr>
          <w:rFonts w:hint="eastAsia" w:ascii="仿宋_GB2312" w:eastAsia="仿宋_GB2312"/>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结转下年</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四</w:t>
      </w:r>
      <w:r>
        <w:rPr>
          <w:rFonts w:hint="eastAsia" w:ascii="楷体_GB2312" w:hAnsi="楷体_GB2312" w:eastAsia="楷体_GB2312" w:cs="楷体_GB2312"/>
          <w:b w:val="0"/>
          <w:bCs/>
          <w:color w:val="auto"/>
          <w:sz w:val="32"/>
          <w:szCs w:val="32"/>
          <w:highlight w:val="none"/>
        </w:rPr>
        <w:t>）</w:t>
      </w:r>
      <w:r>
        <w:rPr>
          <w:rFonts w:hint="eastAsia" w:ascii="楷体_GB2312" w:hAnsi="楷体_GB2312" w:eastAsia="楷体_GB2312" w:cs="楷体_GB2312"/>
          <w:b w:val="0"/>
          <w:bCs/>
          <w:color w:val="auto"/>
          <w:sz w:val="32"/>
          <w:szCs w:val="32"/>
          <w:highlight w:val="none"/>
          <w:lang w:eastAsia="zh-CN"/>
        </w:rPr>
        <w:t>关于华东师范大学附属丽水学校</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年财政拨款</w:t>
      </w:r>
      <w:r>
        <w:rPr>
          <w:rFonts w:hint="eastAsia" w:ascii="楷体_GB2312" w:hAnsi="楷体_GB2312" w:eastAsia="楷体_GB2312" w:cs="楷体_GB2312"/>
          <w:b w:val="0"/>
          <w:bCs/>
          <w:color w:val="auto"/>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华东师范大学附属丽水学校</w:t>
      </w:r>
      <w:r>
        <w:rPr>
          <w:rFonts w:hint="eastAsia" w:ascii="仿宋_GB2312" w:eastAsia="仿宋_GB2312"/>
          <w:color w:val="auto"/>
          <w:sz w:val="32"/>
          <w:szCs w:val="32"/>
          <w:highlight w:val="none"/>
          <w:lang w:val="en-US" w:eastAsia="zh-CN"/>
        </w:rPr>
        <w:t>2023年财政拨款收支总预算1965.95万元。收入包括：一般公共预算1965.95万元；支出包括：</w:t>
      </w:r>
      <w:r>
        <w:rPr>
          <w:rFonts w:hint="eastAsia" w:ascii="仿宋_GB2312" w:eastAsia="仿宋_GB2312"/>
          <w:color w:val="auto"/>
          <w:sz w:val="32"/>
          <w:szCs w:val="32"/>
          <w:highlight w:val="none"/>
          <w:lang w:eastAsia="zh-CN"/>
        </w:rPr>
        <w:t>教育支出</w:t>
      </w:r>
      <w:r>
        <w:rPr>
          <w:rFonts w:hint="eastAsia" w:ascii="仿宋_GB2312" w:eastAsia="仿宋_GB2312"/>
          <w:color w:val="auto"/>
          <w:sz w:val="32"/>
          <w:szCs w:val="32"/>
          <w:highlight w:val="none"/>
          <w:lang w:val="en-US" w:eastAsia="zh-CN"/>
        </w:rPr>
        <w:t>1731.48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、社会保障和就业支出</w:t>
      </w:r>
      <w:r>
        <w:rPr>
          <w:rFonts w:hint="eastAsia" w:ascii="仿宋_GB2312" w:eastAsia="仿宋_GB2312"/>
          <w:color w:val="auto"/>
          <w:sz w:val="32"/>
          <w:szCs w:val="32"/>
          <w:highlight w:val="none"/>
          <w:lang w:val="en-US" w:eastAsia="zh-CN"/>
        </w:rPr>
        <w:t>148.44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、卫生健康支出</w:t>
      </w:r>
      <w:r>
        <w:rPr>
          <w:rFonts w:hint="eastAsia" w:ascii="仿宋_GB2312" w:eastAsia="仿宋_GB2312"/>
          <w:color w:val="auto"/>
          <w:sz w:val="32"/>
          <w:szCs w:val="32"/>
          <w:highlight w:val="none"/>
          <w:lang w:val="en-US" w:eastAsia="zh-CN"/>
        </w:rPr>
        <w:t>86.03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auto"/>
          <w:sz w:val="32"/>
          <w:szCs w:val="32"/>
          <w:highlight w:val="none"/>
          <w:lang w:eastAsia="zh-CN"/>
        </w:rPr>
      </w:pPr>
      <w:r>
        <w:rPr>
          <w:rFonts w:hint="eastAsia" w:ascii="楷体_GB2312" w:hAnsi="楷体_GB2312" w:eastAsia="楷体_GB2312" w:cs="楷体_GB2312"/>
          <w:b w:val="0"/>
          <w:bCs/>
          <w:color w:val="auto"/>
          <w:sz w:val="32"/>
          <w:szCs w:val="32"/>
          <w:highlight w:val="none"/>
          <w:lang w:eastAsia="zh-CN"/>
        </w:rPr>
        <w:t>关于华东师范大学附属丽水学校</w:t>
      </w:r>
      <w:r>
        <w:rPr>
          <w:rFonts w:hint="eastAsia" w:ascii="楷体_GB2312" w:hAnsi="楷体_GB2312" w:eastAsia="楷体_GB2312" w:cs="楷体_GB2312"/>
          <w:b w:val="0"/>
          <w:bCs/>
          <w:color w:val="auto"/>
          <w:sz w:val="32"/>
          <w:szCs w:val="32"/>
          <w:highlight w:val="none"/>
          <w:lang w:val="en-US" w:eastAsia="zh-CN"/>
        </w:rPr>
        <w:t>2023</w:t>
      </w:r>
      <w:r>
        <w:rPr>
          <w:rFonts w:hint="eastAsia" w:ascii="楷体_GB2312" w:hAnsi="楷体_GB2312" w:eastAsia="楷体_GB2312" w:cs="楷体_GB2312"/>
          <w:b w:val="0"/>
          <w:bCs/>
          <w:color w:val="auto"/>
          <w:sz w:val="32"/>
          <w:szCs w:val="32"/>
          <w:highlight w:val="none"/>
        </w:rPr>
        <w:t>年</w:t>
      </w:r>
      <w:r>
        <w:rPr>
          <w:rFonts w:hint="eastAsia" w:ascii="楷体_GB2312" w:hAnsi="楷体_GB2312" w:eastAsia="楷体_GB2312" w:cs="楷体_GB2312"/>
          <w:b w:val="0"/>
          <w:bCs/>
          <w:color w:val="auto"/>
          <w:sz w:val="32"/>
          <w:szCs w:val="32"/>
          <w:highlight w:val="none"/>
          <w:lang w:eastAsia="zh-CN"/>
        </w:rPr>
        <w:t>一般公共预算当年拨款情况说明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1.一般公共预算当年拨款规模变化情况。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华东师范大学附属丽水学校</w:t>
      </w:r>
      <w:r>
        <w:rPr>
          <w:rFonts w:hint="eastAsia" w:ascii="仿宋_GB2312" w:hAnsi="仿宋_GB2312" w:eastAsia="仿宋_GB2312" w:cs="仿宋_GB2312"/>
          <w:color w:val="auto"/>
          <w:sz w:val="32"/>
          <w:szCs w:val="32"/>
          <w:highlight w:val="none"/>
          <w:lang w:val="en-US" w:eastAsia="zh-CN"/>
        </w:rPr>
        <w:t>2023年一般公共预算当年拨款1965.95万元，比上年执行数增加701.56万元，</w:t>
      </w:r>
      <w:r>
        <w:rPr>
          <w:rFonts w:hint="eastAsia" w:ascii="仿宋_GB2312" w:hAnsi="仿宋_GB2312" w:eastAsia="仿宋_GB2312" w:cs="仿宋_GB2312"/>
          <w:color w:val="auto"/>
          <w:sz w:val="32"/>
          <w:highlight w:val="none"/>
        </w:rPr>
        <w:t>增长</w:t>
      </w:r>
      <w:r>
        <w:rPr>
          <w:rFonts w:hint="eastAsia" w:ascii="仿宋_GB2312" w:hAnsi="仿宋_GB2312" w:eastAsia="仿宋_GB2312" w:cs="仿宋_GB2312"/>
          <w:color w:val="auto"/>
          <w:sz w:val="32"/>
          <w:szCs w:val="32"/>
          <w:highlight w:val="none"/>
          <w:lang w:val="en-US" w:eastAsia="zh-CN"/>
        </w:rPr>
        <w:t>55.5</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eastAsia="zh-CN"/>
        </w:rPr>
        <w:t>，</w:t>
      </w:r>
      <w:r>
        <w:rPr>
          <w:rFonts w:hint="eastAsia" w:ascii="仿宋_GB2312" w:hAnsi="仿宋_GB2312" w:eastAsia="仿宋_GB2312" w:cs="仿宋_GB2312"/>
          <w:color w:val="auto"/>
          <w:sz w:val="32"/>
          <w:szCs w:val="32"/>
          <w:highlight w:val="none"/>
          <w:lang w:val="en-US" w:eastAsia="zh-CN"/>
        </w:rPr>
        <w:t>主要是2023年我校新增教师及新增两个年级学生增加经费</w:t>
      </w:r>
      <w:r>
        <w:rPr>
          <w:rFonts w:hint="eastAsia" w:ascii="仿宋_GB2312" w:eastAsia="仿宋_GB2312"/>
          <w:color w:val="auto"/>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1731.48</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88.1%</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hAnsi="仿宋_GB2312" w:eastAsia="仿宋_GB2312" w:cs="仿宋_GB2312"/>
          <w:color w:val="000000"/>
          <w:sz w:val="32"/>
          <w:szCs w:val="32"/>
          <w:highlight w:val="none"/>
          <w:lang w:val="en-US" w:eastAsia="zh-CN"/>
        </w:rPr>
        <w:t>148.44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7.5%；</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val="en-US" w:eastAsia="zh-CN"/>
        </w:rPr>
        <w:t>86.03</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4.4%。</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3.一般公共预算当年拨款具体使用情况。</w:t>
      </w:r>
    </w:p>
    <w:p>
      <w:pPr>
        <w:spacing w:line="520" w:lineRule="exact"/>
        <w:ind w:firstLine="640" w:firstLineChars="200"/>
        <w:rPr>
          <w:rFonts w:hint="eastAsia" w:ascii="仿宋_GB2312" w:hAnsi="仿宋_GB2312" w:eastAsia="仿宋_GB2312" w:cs="仿宋_GB2312"/>
          <w:color w:val="000000"/>
          <w:sz w:val="32"/>
          <w:szCs w:val="32"/>
          <w:highlight w:val="none"/>
        </w:rPr>
      </w:pPr>
      <w:bookmarkStart w:id="0" w:name="_Hlk103089955"/>
      <w:r>
        <w:rPr>
          <w:rFonts w:hint="eastAsia" w:ascii="仿宋_GB2312" w:hAnsi="仿宋_GB2312" w:eastAsia="仿宋_GB2312" w:cs="仿宋_GB2312"/>
          <w:color w:val="000000"/>
          <w:sz w:val="32"/>
          <w:szCs w:val="32"/>
          <w:highlight w:val="none"/>
        </w:rPr>
        <w:t>（1）教育支出（类）普通教育（款）初中教育（项）</w:t>
      </w:r>
      <w:r>
        <w:rPr>
          <w:rFonts w:hint="eastAsia" w:ascii="仿宋_GB2312" w:eastAsia="仿宋_GB2312"/>
          <w:color w:val="auto"/>
          <w:sz w:val="32"/>
          <w:szCs w:val="32"/>
          <w:highlight w:val="none"/>
          <w:lang w:val="en-US" w:eastAsia="zh-CN"/>
        </w:rPr>
        <w:t>1729.48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000000"/>
          <w:sz w:val="32"/>
          <w:szCs w:val="32"/>
          <w:highlight w:val="none"/>
        </w:rPr>
        <w:t>，主要用于在编教师的基本工资、绩效工资等工资福利支出和学校的办公费、水费、电费等日常公用支出。</w:t>
      </w:r>
    </w:p>
    <w:p>
      <w:pPr>
        <w:pStyle w:val="2"/>
        <w:ind w:firstLine="640" w:firstLineChars="200"/>
        <w:rPr>
          <w:rFonts w:hint="eastAsia" w:ascii="仿宋_GB2312" w:hAnsi="仿宋_GB2312" w:eastAsia="仿宋_GB2312" w:cs="仿宋_GB2312"/>
          <w:color w:val="000000"/>
          <w:kern w:val="2"/>
          <w:sz w:val="32"/>
          <w:szCs w:val="32"/>
          <w:highlight w:val="none"/>
          <w:lang w:val="en-US" w:eastAsia="zh-CN" w:bidi="ar-SA"/>
        </w:rPr>
      </w:pPr>
      <w:r>
        <w:rPr>
          <w:rFonts w:hint="eastAsia" w:ascii="仿宋_GB2312" w:hAnsi="仿宋_GB2312" w:eastAsia="仿宋_GB2312" w:cs="仿宋_GB2312"/>
          <w:color w:val="000000"/>
          <w:kern w:val="2"/>
          <w:sz w:val="32"/>
          <w:szCs w:val="32"/>
          <w:highlight w:val="none"/>
          <w:lang w:val="en-US" w:eastAsia="zh-CN" w:bidi="ar-SA"/>
        </w:rPr>
        <w:t>（</w:t>
      </w:r>
      <w:r>
        <w:rPr>
          <w:rFonts w:hint="eastAsia" w:cs="仿宋_GB2312"/>
          <w:color w:val="000000"/>
          <w:kern w:val="2"/>
          <w:sz w:val="32"/>
          <w:szCs w:val="32"/>
          <w:highlight w:val="none"/>
          <w:lang w:val="en-US" w:eastAsia="zh-CN" w:bidi="ar-SA"/>
        </w:rPr>
        <w:t>2</w:t>
      </w:r>
      <w:r>
        <w:rPr>
          <w:rFonts w:hint="eastAsia" w:ascii="仿宋_GB2312" w:hAnsi="仿宋_GB2312" w:eastAsia="仿宋_GB2312" w:cs="仿宋_GB2312"/>
          <w:color w:val="000000"/>
          <w:kern w:val="2"/>
          <w:sz w:val="32"/>
          <w:szCs w:val="32"/>
          <w:highlight w:val="none"/>
          <w:lang w:val="en-US" w:eastAsia="zh-CN" w:bidi="ar-SA"/>
        </w:rPr>
        <w:t>）教育支出（类）普通教育（款）其他普通教育支出（项）</w:t>
      </w:r>
      <w:r>
        <w:rPr>
          <w:rFonts w:hint="eastAsia" w:cs="仿宋_GB2312"/>
          <w:color w:val="000000"/>
          <w:kern w:val="2"/>
          <w:sz w:val="32"/>
          <w:szCs w:val="32"/>
          <w:highlight w:val="none"/>
          <w:lang w:val="en-US" w:eastAsia="zh-CN" w:bidi="ar-SA"/>
        </w:rPr>
        <w:t xml:space="preserve">2 </w:t>
      </w:r>
      <w:r>
        <w:rPr>
          <w:rFonts w:hint="eastAsia" w:ascii="仿宋_GB2312" w:hAnsi="仿宋_GB2312" w:eastAsia="仿宋_GB2312" w:cs="仿宋_GB2312"/>
          <w:color w:val="000000"/>
          <w:kern w:val="2"/>
          <w:sz w:val="32"/>
          <w:szCs w:val="32"/>
          <w:highlight w:val="none"/>
          <w:lang w:val="en-US" w:eastAsia="zh-CN" w:bidi="ar-SA"/>
        </w:rPr>
        <w:t>万元，主要用于</w:t>
      </w:r>
      <w:r>
        <w:rPr>
          <w:rFonts w:hint="eastAsia" w:cs="仿宋_GB2312"/>
          <w:color w:val="000000"/>
          <w:kern w:val="2"/>
          <w:sz w:val="32"/>
          <w:szCs w:val="32"/>
          <w:highlight w:val="none"/>
          <w:lang w:val="en-US" w:eastAsia="zh-CN" w:bidi="ar-SA"/>
        </w:rPr>
        <w:t>图书馆图书购买</w:t>
      </w:r>
      <w:r>
        <w:rPr>
          <w:rFonts w:hint="eastAsia" w:ascii="仿宋_GB2312" w:hAnsi="仿宋_GB2312" w:eastAsia="仿宋_GB2312" w:cs="仿宋_GB2312"/>
          <w:color w:val="000000"/>
          <w:kern w:val="2"/>
          <w:sz w:val="32"/>
          <w:szCs w:val="32"/>
          <w:highlight w:val="none"/>
          <w:lang w:val="en-US" w:eastAsia="zh-CN" w:bidi="ar-SA"/>
        </w:rPr>
        <w:t>。</w:t>
      </w:r>
    </w:p>
    <w:p>
      <w:pPr>
        <w:spacing w:line="560" w:lineRule="exact"/>
        <w:ind w:firstLine="640"/>
        <w:jc w:val="left"/>
        <w:rPr>
          <w:rFonts w:hint="eastAsia" w:ascii="仿宋_GB2312" w:eastAsia="仿宋_GB2312"/>
          <w:color w:val="000000"/>
          <w:sz w:val="32"/>
          <w:szCs w:val="32"/>
          <w:highlight w:val="none"/>
        </w:rPr>
      </w:pP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w:t>
      </w:r>
      <w:r>
        <w:rPr>
          <w:rFonts w:hint="eastAsia" w:ascii="仿宋_GB2312" w:eastAsia="仿宋_GB2312"/>
          <w:color w:val="000000"/>
          <w:sz w:val="32"/>
          <w:szCs w:val="32"/>
          <w:highlight w:val="none"/>
        </w:rPr>
        <w:t>社会保障和就业支出（类）行政事业单位养老支出（款）机关事业单位基本养老保险缴费支出（项）</w:t>
      </w:r>
      <w:r>
        <w:rPr>
          <w:rFonts w:hint="eastAsia" w:ascii="仿宋_GB2312" w:eastAsia="仿宋_GB2312"/>
          <w:color w:val="000000"/>
          <w:sz w:val="32"/>
          <w:szCs w:val="32"/>
          <w:highlight w:val="none"/>
          <w:lang w:val="en-US" w:eastAsia="zh-CN"/>
        </w:rPr>
        <w:t>89.96</w:t>
      </w:r>
      <w:r>
        <w:rPr>
          <w:rFonts w:hint="eastAsia" w:ascii="仿宋_GB2312" w:eastAsia="仿宋_GB2312"/>
          <w:color w:val="000000"/>
          <w:sz w:val="32"/>
          <w:szCs w:val="32"/>
          <w:highlight w:val="none"/>
        </w:rPr>
        <w:t>万元，主要用于</w:t>
      </w:r>
      <w:r>
        <w:rPr>
          <w:rFonts w:hint="eastAsia" w:ascii="仿宋_GB2312" w:eastAsia="仿宋_GB2312"/>
          <w:color w:val="000000"/>
          <w:sz w:val="32"/>
          <w:szCs w:val="32"/>
          <w:highlight w:val="none"/>
          <w:lang w:val="en-US" w:eastAsia="zh-CN"/>
        </w:rPr>
        <w:t>学校</w:t>
      </w:r>
      <w:r>
        <w:rPr>
          <w:rFonts w:hint="eastAsia" w:ascii="仿宋_GB2312" w:eastAsia="仿宋_GB2312"/>
          <w:color w:val="000000"/>
          <w:sz w:val="32"/>
          <w:szCs w:val="32"/>
          <w:highlight w:val="none"/>
        </w:rPr>
        <w:t>在职人员</w:t>
      </w:r>
      <w:r>
        <w:rPr>
          <w:rFonts w:hint="eastAsia" w:ascii="仿宋_GB2312" w:hAnsi="仿宋_GB2312" w:eastAsia="仿宋_GB2312" w:cs="仿宋_GB2312"/>
          <w:color w:val="000000"/>
          <w:sz w:val="32"/>
          <w:szCs w:val="32"/>
          <w:highlight w:val="none"/>
        </w:rPr>
        <w:t>单位部分</w:t>
      </w:r>
      <w:r>
        <w:rPr>
          <w:rFonts w:hint="eastAsia" w:ascii="仿宋_GB2312" w:eastAsia="仿宋_GB2312"/>
          <w:color w:val="000000"/>
          <w:sz w:val="32"/>
          <w:szCs w:val="32"/>
          <w:highlight w:val="none"/>
        </w:rPr>
        <w:t>养老保险</w:t>
      </w:r>
      <w:r>
        <w:rPr>
          <w:rFonts w:hint="eastAsia" w:ascii="仿宋_GB2312" w:eastAsia="仿宋_GB2312"/>
          <w:color w:val="000000"/>
          <w:sz w:val="32"/>
          <w:szCs w:val="32"/>
          <w:highlight w:val="none"/>
          <w:lang w:eastAsia="zh-CN"/>
        </w:rPr>
        <w:t>支</w:t>
      </w:r>
      <w:r>
        <w:rPr>
          <w:rFonts w:hint="eastAsia" w:ascii="仿宋_GB2312" w:hAnsi="仿宋_GB2312" w:eastAsia="仿宋_GB2312" w:cs="仿宋_GB2312"/>
          <w:color w:val="000000"/>
          <w:sz w:val="32"/>
          <w:szCs w:val="32"/>
          <w:highlight w:val="none"/>
        </w:rPr>
        <w:t>出</w:t>
      </w:r>
      <w:r>
        <w:rPr>
          <w:rFonts w:hint="eastAsia" w:ascii="仿宋_GB2312" w:eastAsia="仿宋_GB2312"/>
          <w:color w:val="000000"/>
          <w:sz w:val="32"/>
          <w:szCs w:val="32"/>
          <w:highlight w:val="none"/>
        </w:rPr>
        <w:t>。</w:t>
      </w:r>
    </w:p>
    <w:p>
      <w:pPr>
        <w:spacing w:line="560" w:lineRule="exact"/>
        <w:ind w:firstLine="640"/>
        <w:jc w:val="left"/>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）社会保障和就业支出（类）行政事业单位养老支出（款）机关事业单位职业年金缴费支出（项）</w:t>
      </w:r>
      <w:r>
        <w:rPr>
          <w:rFonts w:hint="eastAsia" w:ascii="仿宋_GB2312" w:eastAsia="仿宋_GB2312"/>
          <w:color w:val="000000"/>
          <w:sz w:val="32"/>
          <w:szCs w:val="32"/>
          <w:highlight w:val="none"/>
          <w:lang w:val="en-US" w:eastAsia="zh-CN"/>
        </w:rPr>
        <w:t>44.98</w:t>
      </w:r>
      <w:r>
        <w:rPr>
          <w:rFonts w:hint="eastAsia" w:ascii="仿宋_GB2312" w:eastAsia="仿宋_GB2312"/>
          <w:color w:val="000000"/>
          <w:sz w:val="32"/>
          <w:szCs w:val="32"/>
          <w:highlight w:val="none"/>
        </w:rPr>
        <w:t>万元，主要用于</w:t>
      </w:r>
      <w:r>
        <w:rPr>
          <w:rFonts w:hint="eastAsia" w:ascii="仿宋_GB2312" w:eastAsia="仿宋_GB2312"/>
          <w:color w:val="000000"/>
          <w:sz w:val="32"/>
          <w:szCs w:val="32"/>
          <w:highlight w:val="none"/>
          <w:lang w:val="en-US" w:eastAsia="zh-CN"/>
        </w:rPr>
        <w:t>学校</w:t>
      </w:r>
      <w:r>
        <w:rPr>
          <w:rFonts w:hint="eastAsia" w:ascii="仿宋_GB2312" w:eastAsia="仿宋_GB2312"/>
          <w:color w:val="000000"/>
          <w:sz w:val="32"/>
          <w:szCs w:val="32"/>
          <w:highlight w:val="none"/>
        </w:rPr>
        <w:t>在职人员</w:t>
      </w:r>
      <w:r>
        <w:rPr>
          <w:rFonts w:hint="eastAsia" w:ascii="仿宋_GB2312" w:hAnsi="仿宋_GB2312" w:eastAsia="仿宋_GB2312" w:cs="仿宋_GB2312"/>
          <w:color w:val="000000"/>
          <w:sz w:val="32"/>
          <w:szCs w:val="32"/>
          <w:highlight w:val="none"/>
        </w:rPr>
        <w:t>单位部分</w:t>
      </w:r>
      <w:r>
        <w:rPr>
          <w:rFonts w:hint="eastAsia" w:ascii="仿宋_GB2312" w:eastAsia="仿宋_GB2312"/>
          <w:color w:val="000000"/>
          <w:sz w:val="32"/>
          <w:szCs w:val="32"/>
          <w:highlight w:val="none"/>
        </w:rPr>
        <w:t>职业年金支出。</w:t>
      </w:r>
    </w:p>
    <w:p>
      <w:pPr>
        <w:pStyle w:val="2"/>
        <w:ind w:firstLine="640" w:firstLineChars="200"/>
        <w:rPr>
          <w:rFonts w:hint="eastAsia" w:ascii="仿宋_GB2312" w:hAnsi="仿宋_GB2312" w:eastAsia="仿宋_GB2312" w:cs="仿宋_GB2312"/>
          <w:color w:val="000000"/>
          <w:sz w:val="32"/>
          <w:szCs w:val="32"/>
          <w:highlight w:val="none"/>
        </w:rPr>
      </w:pPr>
      <w:r>
        <w:rPr>
          <w:rFonts w:hint="eastAsia" w:ascii="仿宋_GB2312" w:eastAsia="仿宋_GB2312"/>
          <w:color w:val="000000"/>
          <w:sz w:val="32"/>
          <w:szCs w:val="32"/>
          <w:highlight w:val="none"/>
        </w:rPr>
        <w:t>（</w:t>
      </w:r>
      <w:r>
        <w:rPr>
          <w:rFonts w:hint="eastAsia"/>
          <w:color w:val="000000"/>
          <w:sz w:val="32"/>
          <w:szCs w:val="32"/>
          <w:highlight w:val="none"/>
          <w:lang w:val="en-US" w:eastAsia="zh-CN"/>
        </w:rPr>
        <w:t>5</w:t>
      </w:r>
      <w:r>
        <w:rPr>
          <w:rFonts w:hint="eastAsia" w:ascii="仿宋_GB2312" w:eastAsia="仿宋_GB2312"/>
          <w:color w:val="000000"/>
          <w:sz w:val="32"/>
          <w:szCs w:val="32"/>
          <w:highlight w:val="none"/>
        </w:rPr>
        <w:t>）社会保障和就业支出（类）其他社会保障和就业支出（款）其他社会保障和就业支出（项）</w:t>
      </w:r>
      <w:r>
        <w:rPr>
          <w:rFonts w:hint="eastAsia"/>
          <w:color w:val="000000"/>
          <w:sz w:val="32"/>
          <w:szCs w:val="32"/>
          <w:highlight w:val="none"/>
          <w:lang w:val="en-US" w:eastAsia="zh-CN"/>
        </w:rPr>
        <w:t>13.5</w:t>
      </w:r>
      <w:r>
        <w:rPr>
          <w:rFonts w:hint="eastAsia" w:ascii="仿宋_GB2312" w:eastAsia="仿宋_GB2312"/>
          <w:color w:val="000000"/>
          <w:sz w:val="32"/>
          <w:szCs w:val="32"/>
          <w:highlight w:val="none"/>
        </w:rPr>
        <w:t>万元，主要用于</w:t>
      </w:r>
      <w:r>
        <w:rPr>
          <w:rFonts w:hint="eastAsia"/>
          <w:color w:val="000000"/>
          <w:sz w:val="32"/>
          <w:szCs w:val="32"/>
          <w:highlight w:val="none"/>
          <w:lang w:val="en-US" w:eastAsia="zh-CN"/>
        </w:rPr>
        <w:t>学校</w:t>
      </w:r>
      <w:r>
        <w:rPr>
          <w:rFonts w:hint="eastAsia" w:ascii="仿宋_GB2312" w:eastAsia="仿宋_GB2312"/>
          <w:color w:val="000000"/>
          <w:sz w:val="32"/>
          <w:szCs w:val="32"/>
          <w:highlight w:val="none"/>
        </w:rPr>
        <w:t>在职人员</w:t>
      </w:r>
      <w:r>
        <w:rPr>
          <w:rFonts w:hint="eastAsia" w:ascii="仿宋_GB2312" w:eastAsia="仿宋_GB2312"/>
          <w:color w:val="000000"/>
          <w:sz w:val="32"/>
          <w:szCs w:val="32"/>
          <w:highlight w:val="none"/>
          <w:lang w:eastAsia="zh-CN"/>
        </w:rPr>
        <w:t>单位部分</w:t>
      </w:r>
      <w:r>
        <w:rPr>
          <w:rFonts w:hint="eastAsia" w:ascii="仿宋_GB2312" w:eastAsia="仿宋_GB2312"/>
          <w:color w:val="000000"/>
          <w:sz w:val="32"/>
          <w:szCs w:val="32"/>
          <w:highlight w:val="none"/>
        </w:rPr>
        <w:t>失业</w:t>
      </w:r>
      <w:r>
        <w:rPr>
          <w:rFonts w:hint="eastAsia" w:ascii="仿宋_GB2312" w:eastAsia="仿宋_GB2312"/>
          <w:color w:val="000000"/>
          <w:sz w:val="32"/>
          <w:szCs w:val="32"/>
          <w:highlight w:val="none"/>
          <w:lang w:eastAsia="zh-CN"/>
        </w:rPr>
        <w:t>险</w:t>
      </w:r>
      <w:r>
        <w:rPr>
          <w:rFonts w:hint="eastAsia" w:ascii="仿宋_GB2312" w:eastAsia="仿宋_GB2312"/>
          <w:color w:val="000000"/>
          <w:sz w:val="32"/>
          <w:szCs w:val="32"/>
          <w:highlight w:val="none"/>
        </w:rPr>
        <w:t>、工伤险</w:t>
      </w:r>
      <w:r>
        <w:rPr>
          <w:rFonts w:hint="eastAsia" w:ascii="仿宋_GB2312" w:eastAsia="仿宋_GB2312"/>
          <w:color w:val="000000"/>
          <w:sz w:val="32"/>
          <w:szCs w:val="32"/>
          <w:highlight w:val="none"/>
          <w:lang w:eastAsia="zh-CN"/>
        </w:rPr>
        <w:t>及</w:t>
      </w:r>
      <w:r>
        <w:rPr>
          <w:rFonts w:hint="eastAsia" w:ascii="仿宋_GB2312" w:eastAsia="仿宋_GB2312"/>
          <w:color w:val="000000"/>
          <w:sz w:val="32"/>
          <w:szCs w:val="32"/>
          <w:highlight w:val="none"/>
        </w:rPr>
        <w:t>残疾人保障金支出。</w:t>
      </w:r>
    </w:p>
    <w:p>
      <w:pPr>
        <w:pStyle w:val="2"/>
        <w:spacing w:line="560" w:lineRule="exact"/>
        <w:ind w:firstLine="640" w:firstLineChars="200"/>
        <w:jc w:val="left"/>
        <w:rPr>
          <w:rFonts w:hint="eastAsia" w:ascii="仿宋_GB2312" w:hAnsi="仿宋_GB2312" w:eastAsia="仿宋_GB2312" w:cs="仿宋_GB2312"/>
          <w:color w:val="000000"/>
          <w:sz w:val="32"/>
          <w:szCs w:val="32"/>
          <w:highlight w:val="none"/>
        </w:rPr>
      </w:pPr>
      <w:r>
        <w:rPr>
          <w:rFonts w:hint="eastAsia" w:ascii="仿宋_GB2312" w:eastAsia="仿宋_GB2312" w:cs="Times New Roman"/>
          <w:color w:val="000000"/>
          <w:sz w:val="32"/>
          <w:szCs w:val="32"/>
          <w:highlight w:val="none"/>
        </w:rPr>
        <w:t>（</w:t>
      </w:r>
      <w:r>
        <w:rPr>
          <w:rFonts w:hint="eastAsia" w:cs="Times New Roman"/>
          <w:color w:val="000000"/>
          <w:sz w:val="32"/>
          <w:szCs w:val="32"/>
          <w:highlight w:val="none"/>
          <w:lang w:val="en-US" w:eastAsia="zh-CN"/>
        </w:rPr>
        <w:t>6</w:t>
      </w:r>
      <w:r>
        <w:rPr>
          <w:rFonts w:hint="eastAsia" w:ascii="仿宋_GB2312" w:eastAsia="仿宋_GB2312" w:cs="Times New Roman"/>
          <w:color w:val="000000"/>
          <w:sz w:val="32"/>
          <w:szCs w:val="32"/>
          <w:highlight w:val="none"/>
        </w:rPr>
        <w:t>）</w:t>
      </w:r>
      <w:r>
        <w:rPr>
          <w:rFonts w:hint="eastAsia" w:cs="Times New Roman"/>
          <w:color w:val="000000"/>
          <w:sz w:val="32"/>
          <w:szCs w:val="32"/>
          <w:highlight w:val="none"/>
          <w:lang w:eastAsia="zh-CN"/>
        </w:rPr>
        <w:t>卫生健康</w:t>
      </w:r>
      <w:r>
        <w:rPr>
          <w:rFonts w:hint="eastAsia" w:ascii="仿宋_GB2312" w:eastAsia="仿宋_GB2312" w:cs="Times New Roman"/>
          <w:color w:val="000000"/>
          <w:sz w:val="32"/>
          <w:szCs w:val="32"/>
          <w:highlight w:val="none"/>
        </w:rPr>
        <w:t>支出(类)</w:t>
      </w:r>
      <w:r>
        <w:rPr>
          <w:rFonts w:hint="eastAsia" w:cs="Times New Roman"/>
          <w:color w:val="000000"/>
          <w:sz w:val="32"/>
          <w:szCs w:val="32"/>
          <w:highlight w:val="none"/>
          <w:lang w:eastAsia="zh-CN"/>
        </w:rPr>
        <w:t>行政事业单位医疗</w:t>
      </w:r>
      <w:r>
        <w:rPr>
          <w:rFonts w:hint="eastAsia" w:ascii="仿宋_GB2312" w:eastAsia="仿宋_GB2312" w:cs="Times New Roman"/>
          <w:color w:val="000000"/>
          <w:sz w:val="32"/>
          <w:szCs w:val="32"/>
          <w:highlight w:val="none"/>
        </w:rPr>
        <w:t>(款)</w:t>
      </w:r>
      <w:r>
        <w:rPr>
          <w:rFonts w:hint="eastAsia" w:cs="Times New Roman"/>
          <w:color w:val="000000"/>
          <w:sz w:val="32"/>
          <w:szCs w:val="32"/>
          <w:highlight w:val="none"/>
          <w:lang w:eastAsia="zh-CN"/>
        </w:rPr>
        <w:t>事业单位医疗</w:t>
      </w:r>
      <w:r>
        <w:rPr>
          <w:rFonts w:hint="eastAsia" w:ascii="仿宋_GB2312" w:eastAsia="仿宋_GB2312" w:cs="Times New Roman"/>
          <w:color w:val="000000"/>
          <w:sz w:val="32"/>
          <w:szCs w:val="32"/>
          <w:highlight w:val="none"/>
        </w:rPr>
        <w:t>(项)</w:t>
      </w:r>
      <w:r>
        <w:rPr>
          <w:rFonts w:hint="eastAsia" w:cs="Times New Roman"/>
          <w:color w:val="000000"/>
          <w:sz w:val="32"/>
          <w:szCs w:val="32"/>
          <w:highlight w:val="none"/>
          <w:lang w:val="en-US" w:eastAsia="zh-CN"/>
        </w:rPr>
        <w:t>86.03</w:t>
      </w:r>
      <w:r>
        <w:rPr>
          <w:rFonts w:hint="eastAsia" w:ascii="仿宋_GB2312" w:eastAsia="仿宋_GB2312" w:cs="Times New Roman"/>
          <w:color w:val="000000"/>
          <w:sz w:val="32"/>
          <w:szCs w:val="32"/>
          <w:highlight w:val="none"/>
        </w:rPr>
        <w:t>万元，主要用于</w:t>
      </w:r>
      <w:r>
        <w:rPr>
          <w:rFonts w:hint="eastAsia" w:cs="Times New Roman"/>
          <w:color w:val="000000"/>
          <w:sz w:val="32"/>
          <w:szCs w:val="32"/>
          <w:highlight w:val="none"/>
          <w:lang w:val="en-US" w:eastAsia="zh-CN"/>
        </w:rPr>
        <w:t>学校</w:t>
      </w:r>
      <w:r>
        <w:rPr>
          <w:rFonts w:hint="eastAsia" w:ascii="仿宋_GB2312" w:eastAsia="仿宋_GB2312"/>
          <w:color w:val="000000"/>
          <w:sz w:val="32"/>
          <w:szCs w:val="32"/>
          <w:highlight w:val="none"/>
        </w:rPr>
        <w:t>在职人员</w:t>
      </w:r>
      <w:r>
        <w:rPr>
          <w:rFonts w:hint="eastAsia" w:ascii="仿宋_GB2312" w:hAnsi="仿宋_GB2312" w:eastAsia="仿宋_GB2312" w:cs="仿宋_GB2312"/>
          <w:color w:val="000000"/>
          <w:sz w:val="32"/>
          <w:szCs w:val="32"/>
          <w:highlight w:val="none"/>
        </w:rPr>
        <w:t>单位部分医疗保险和公务员医疗补助支出</w:t>
      </w:r>
      <w:r>
        <w:rPr>
          <w:rFonts w:hint="eastAsia" w:cs="Times New Roman"/>
          <w:color w:val="000000"/>
          <w:sz w:val="32"/>
          <w:szCs w:val="32"/>
          <w:highlight w:val="none"/>
          <w:lang w:eastAsia="zh-CN"/>
        </w:rPr>
        <w:t>。</w:t>
      </w:r>
    </w:p>
    <w:bookmarkEnd w:id="0"/>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关于华东师范大学附属丽水学校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华东师范大学附属丽水学校</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1787.51万元，其中：</w:t>
      </w:r>
    </w:p>
    <w:p>
      <w:pPr>
        <w:spacing w:line="52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人员经费</w:t>
      </w:r>
      <w:r>
        <w:rPr>
          <w:rFonts w:hint="eastAsia" w:ascii="仿宋_GB2312" w:eastAsia="仿宋_GB2312"/>
          <w:color w:val="000000"/>
          <w:sz w:val="32"/>
          <w:szCs w:val="32"/>
          <w:highlight w:val="none"/>
          <w:lang w:val="en-US" w:eastAsia="zh-CN"/>
        </w:rPr>
        <w:t>1577.28</w:t>
      </w:r>
      <w:r>
        <w:rPr>
          <w:rFonts w:hint="eastAsia" w:ascii="仿宋_GB2312" w:eastAsia="仿宋_GB2312"/>
          <w:color w:val="000000"/>
          <w:sz w:val="32"/>
          <w:szCs w:val="32"/>
          <w:highlight w:val="none"/>
        </w:rPr>
        <w:t>万元，主要包括：基本工资、</w:t>
      </w:r>
      <w:r>
        <w:rPr>
          <w:rFonts w:hint="eastAsia" w:ascii="仿宋_GB2312" w:eastAsia="仿宋_GB2312"/>
          <w:color w:val="000000"/>
          <w:sz w:val="32"/>
          <w:szCs w:val="32"/>
          <w:highlight w:val="none"/>
          <w:lang w:val="en-US" w:eastAsia="zh-CN"/>
        </w:rPr>
        <w:t>奖金、</w:t>
      </w:r>
      <w:r>
        <w:rPr>
          <w:rFonts w:hint="eastAsia" w:ascii="仿宋_GB2312" w:eastAsia="仿宋_GB2312"/>
          <w:color w:val="000000"/>
          <w:sz w:val="32"/>
          <w:szCs w:val="32"/>
          <w:highlight w:val="none"/>
        </w:rPr>
        <w:t>绩效工资、机关事业单位基本养老保险缴费、职业年金缴费、职工基本医疗保险缴费、公务员医疗补助缴费、其他社会保障缴费、住房公积金；</w:t>
      </w:r>
    </w:p>
    <w:p>
      <w:pPr>
        <w:spacing w:line="520" w:lineRule="exact"/>
        <w:ind w:firstLine="640" w:firstLineChars="200"/>
        <w:rPr>
          <w:rFonts w:hint="eastAsia" w:ascii="仿宋_GB2312" w:eastAsia="仿宋_GB2312" w:cs="Times New Roman"/>
          <w:b w:val="0"/>
          <w:color w:val="000000"/>
          <w:sz w:val="32"/>
          <w:szCs w:val="32"/>
          <w:highlight w:val="none"/>
          <w:lang w:val="en-US" w:eastAsia="zh-CN"/>
        </w:rPr>
      </w:pPr>
      <w:r>
        <w:rPr>
          <w:rFonts w:hint="eastAsia" w:ascii="仿宋_GB2312" w:eastAsia="仿宋_GB2312"/>
          <w:color w:val="000000"/>
          <w:sz w:val="32"/>
          <w:szCs w:val="32"/>
          <w:highlight w:val="none"/>
        </w:rPr>
        <w:t>公用经费</w:t>
      </w:r>
      <w:r>
        <w:rPr>
          <w:rFonts w:hint="eastAsia" w:ascii="仿宋_GB2312" w:eastAsia="仿宋_GB2312"/>
          <w:color w:val="000000"/>
          <w:sz w:val="32"/>
          <w:szCs w:val="32"/>
          <w:highlight w:val="none"/>
          <w:lang w:val="en-US" w:eastAsia="zh-CN"/>
        </w:rPr>
        <w:t>210.23</w:t>
      </w:r>
      <w:r>
        <w:rPr>
          <w:rFonts w:hint="eastAsia" w:ascii="仿宋_GB2312" w:eastAsia="仿宋_GB2312"/>
          <w:color w:val="000000"/>
          <w:sz w:val="32"/>
          <w:szCs w:val="32"/>
          <w:highlight w:val="none"/>
        </w:rPr>
        <w:t>万元，主要包括：办公费、水费、电费、邮电费、物业管理费、差旅费、维修（护）费、培训费、</w:t>
      </w:r>
      <w:r>
        <w:rPr>
          <w:rFonts w:hint="eastAsia" w:ascii="仿宋_GB2312" w:eastAsia="仿宋_GB2312"/>
          <w:color w:val="000000"/>
          <w:sz w:val="32"/>
          <w:szCs w:val="32"/>
          <w:highlight w:val="none"/>
          <w:lang w:eastAsia="zh-CN"/>
        </w:rPr>
        <w:t>公务接待费、</w:t>
      </w:r>
      <w:r>
        <w:rPr>
          <w:rFonts w:hint="eastAsia" w:ascii="仿宋_GB2312" w:eastAsia="仿宋_GB2312"/>
          <w:color w:val="000000"/>
          <w:sz w:val="32"/>
          <w:szCs w:val="32"/>
          <w:highlight w:val="none"/>
        </w:rPr>
        <w:t>专用材料费、劳务费、工会经费、福利费、其他商品和服务支出</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lang w:val="en-US" w:eastAsia="zh-CN"/>
        </w:rPr>
        <w:t>办公设备购置</w:t>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（七）关于华东师范大学附属丽水学校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华东师范大学附属丽水学校</w:t>
      </w:r>
      <w:r>
        <w:rPr>
          <w:rFonts w:hint="eastAsia" w:ascii="仿宋_GB2312" w:hAnsi="仿宋_GB2312" w:eastAsia="仿宋_GB2312" w:cs="仿宋_GB2312"/>
          <w:color w:val="000000"/>
          <w:sz w:val="32"/>
          <w:szCs w:val="32"/>
          <w:highlight w:val="none"/>
          <w:lang w:val="en-US" w:eastAsia="zh-CN"/>
        </w:rPr>
        <w:t>2023年没有使用政府性基金预算拨款安排的支出。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（八）关于华东师范大学附属丽水学校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val="en-US" w:eastAsia="zh-CN"/>
        </w:rPr>
        <w:t xml:space="preserve"> </w:t>
      </w:r>
      <w:r>
        <w:rPr>
          <w:rFonts w:hint="eastAsia" w:ascii="仿宋_GB2312" w:eastAsia="仿宋_GB2312"/>
          <w:color w:val="000000"/>
          <w:sz w:val="32"/>
          <w:szCs w:val="32"/>
          <w:highlight w:val="none"/>
          <w:lang w:eastAsia="zh-CN"/>
        </w:rPr>
        <w:t>华东师范大学附属丽水学校</w:t>
      </w:r>
      <w:r>
        <w:rPr>
          <w:rFonts w:hint="eastAsia" w:ascii="仿宋_GB2312" w:eastAsia="仿宋_GB2312"/>
          <w:color w:val="000000"/>
          <w:sz w:val="32"/>
          <w:szCs w:val="32"/>
          <w:highlight w:val="none"/>
          <w:lang w:val="en-US" w:eastAsia="zh-CN"/>
        </w:rPr>
        <w:t>2023年没有使用国有资本经营预算拨款安排的支出。</w:t>
      </w:r>
    </w:p>
    <w:p>
      <w:pPr>
        <w:numPr>
          <w:ilvl w:val="0"/>
          <w:numId w:val="2"/>
        </w:numPr>
        <w:spacing w:line="520" w:lineRule="exact"/>
        <w:ind w:firstLine="640" w:firstLineChars="200"/>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关于华东师范大学附属丽水学校</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numPr>
          <w:ilvl w:val="0"/>
          <w:numId w:val="0"/>
        </w:numPr>
        <w:spacing w:line="520" w:lineRule="exact"/>
        <w:ind w:firstLine="640" w:firstLineChars="200"/>
        <w:rPr>
          <w:rFonts w:ascii="仿宋_GB2312" w:hAnsi="仿宋_GB2312" w:eastAsia="仿宋_GB2312"/>
          <w:sz w:val="32"/>
          <w:highlight w:val="none"/>
        </w:rPr>
      </w:pPr>
      <w:r>
        <w:rPr>
          <w:rFonts w:ascii="仿宋_GB2312" w:hAnsi="仿宋_GB2312" w:eastAsia="仿宋_GB2312"/>
          <w:sz w:val="32"/>
          <w:highlight w:val="none"/>
        </w:rPr>
        <w:fldChar w:fldCharType="begin"/>
      </w:r>
      <w:r>
        <w:rPr>
          <w:rFonts w:hint="eastAsia" w:ascii="仿宋_GB2312" w:hAnsi="仿宋_GB2312" w:eastAsia="仿宋_GB2312"/>
          <w:sz w:val="32"/>
          <w:highlight w:val="none"/>
        </w:rPr>
        <w:instrText xml:space="preserve">MERGEFIELD ${page855778723.ds388518707_V_RPT_BAS_AGENCY_INFO_NAME}</w:instrText>
      </w:r>
      <w:r>
        <w:rPr>
          <w:rFonts w:ascii="仿宋_GB2312" w:hAnsi="仿宋_GB2312" w:eastAsia="仿宋_GB2312"/>
          <w:sz w:val="32"/>
          <w:highlight w:val="none"/>
        </w:rPr>
        <w:fldChar w:fldCharType="separate"/>
      </w:r>
      <w:r>
        <w:rPr>
          <w:highlight w:val="none"/>
        </w:rPr>
        <w:fldChar w:fldCharType="end"/>
      </w:r>
      <w:r>
        <w:rPr>
          <w:rFonts w:hint="eastAsia" w:ascii="仿宋_GB2312" w:hAnsi="仿宋_GB2312" w:eastAsia="仿宋_GB2312"/>
          <w:sz w:val="32"/>
          <w:highlight w:val="none"/>
          <w:lang w:eastAsia="zh-CN"/>
        </w:rPr>
        <w:t>2023</w:t>
      </w:r>
      <w:r>
        <w:rPr>
          <w:rFonts w:hint="eastAsia" w:ascii="仿宋_GB2312" w:hAnsi="仿宋_GB2312" w:eastAsia="仿宋_GB2312"/>
          <w:sz w:val="32"/>
          <w:highlight w:val="none"/>
        </w:rPr>
        <w:t>年“三公”经费预算数为</w:t>
      </w:r>
      <w:r>
        <w:rPr>
          <w:rFonts w:ascii="仿宋_GB2312" w:hAnsi="仿宋_GB2312" w:eastAsia="仿宋_GB2312"/>
          <w:sz w:val="32"/>
          <w:highlight w:val="none"/>
        </w:rPr>
        <w:t>0.</w:t>
      </w:r>
      <w:r>
        <w:rPr>
          <w:rFonts w:hint="eastAsia" w:ascii="仿宋_GB2312" w:hAnsi="仿宋_GB2312" w:eastAsia="仿宋_GB2312"/>
          <w:sz w:val="32"/>
          <w:highlight w:val="none"/>
          <w:lang w:val="en-US" w:eastAsia="zh-CN"/>
        </w:rPr>
        <w:t>2</w:t>
      </w:r>
      <w:r>
        <w:rPr>
          <w:rFonts w:ascii="仿宋_GB2312" w:hAnsi="仿宋_GB2312" w:eastAsia="仿宋_GB2312"/>
          <w:sz w:val="32"/>
          <w:highlight w:val="none"/>
        </w:rPr>
        <w:t>0</w:t>
      </w:r>
      <w:r>
        <w:rPr>
          <w:rFonts w:hint="eastAsia" w:ascii="仿宋_GB2312" w:hAnsi="仿宋_GB2312" w:eastAsia="仿宋_GB2312"/>
          <w:sz w:val="32"/>
          <w:highlight w:val="none"/>
        </w:rPr>
        <w:t>万元，</w:t>
      </w:r>
      <w:r>
        <w:rPr>
          <w:rFonts w:hint="eastAsia" w:ascii="仿宋_GB2312" w:hAnsi="仿宋_GB2312" w:eastAsia="仿宋_GB2312"/>
          <w:sz w:val="32"/>
          <w:highlight w:val="none"/>
          <w:lang w:val="en-US" w:eastAsia="zh-CN"/>
        </w:rPr>
        <w:t>与</w:t>
      </w:r>
      <w:r>
        <w:rPr>
          <w:rFonts w:hint="eastAsia" w:ascii="仿宋_GB2312" w:hAnsi="仿宋_GB2312" w:eastAsia="仿宋_GB2312"/>
          <w:sz w:val="32"/>
          <w:highlight w:val="none"/>
          <w:shd w:val="clear" w:color="auto" w:fill="FFFFFF"/>
          <w:lang w:bidi="ar"/>
        </w:rPr>
        <w:t>上年执行数</w:t>
      </w:r>
      <w:r>
        <w:rPr>
          <w:rFonts w:hint="eastAsia" w:ascii="仿宋_GB2312" w:hAnsi="仿宋_GB2312" w:eastAsia="仿宋_GB2312"/>
          <w:sz w:val="32"/>
          <w:highlight w:val="none"/>
          <w:shd w:val="clear" w:color="auto" w:fill="FFFFFF"/>
          <w:lang w:val="en-US" w:eastAsia="zh-CN" w:bidi="ar"/>
        </w:rPr>
        <w:t>持平</w:t>
      </w:r>
      <w:r>
        <w:rPr>
          <w:rFonts w:hint="eastAsia" w:ascii="仿宋_GB2312" w:hAnsi="仿宋_GB2312" w:eastAsia="仿宋_GB2312"/>
          <w:sz w:val="32"/>
          <w:highlight w:val="none"/>
          <w:shd w:val="clear" w:color="auto" w:fill="FFFFFF"/>
          <w:lang w:bidi="ar"/>
        </w:rPr>
        <w:t>，</w:t>
      </w:r>
      <w:r>
        <w:rPr>
          <w:rFonts w:hint="eastAsia" w:ascii="仿宋_GB2312" w:hAnsi="仿宋_GB2312" w:eastAsia="仿宋_GB2312"/>
          <w:sz w:val="32"/>
          <w:highlight w:val="none"/>
        </w:rPr>
        <w:t>具体如下：</w:t>
      </w:r>
    </w:p>
    <w:p>
      <w:pPr>
        <w:spacing w:line="52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1.因公出国（境）费用：</w:t>
      </w:r>
      <w:r>
        <w:rPr>
          <w:rFonts w:hint="eastAsia" w:ascii="仿宋_GB2312" w:hAnsi="仿宋_GB2312" w:eastAsia="仿宋_GB2312" w:cs="仿宋_GB2312"/>
          <w:sz w:val="32"/>
          <w:szCs w:val="32"/>
          <w:highlight w:val="none"/>
        </w:rPr>
        <w:t>根据因公出国计划和实际工作需要，</w:t>
      </w: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年安排因公出国（境）费用预算</w:t>
      </w:r>
      <w:r>
        <w:rPr>
          <w:rFonts w:ascii="仿宋_GB2312" w:hAnsi="仿宋_GB2312" w:eastAsia="仿宋_GB2312" w:cs="仿宋_GB2312"/>
          <w:sz w:val="32"/>
          <w:szCs w:val="32"/>
          <w:highlight w:val="none"/>
        </w:rPr>
        <w:t>0.00</w:t>
      </w:r>
      <w:r>
        <w:rPr>
          <w:rFonts w:hint="eastAsia" w:ascii="仿宋_GB2312" w:hAnsi="仿宋_GB2312" w:eastAsia="仿宋_GB2312" w:cs="仿宋_GB2312"/>
          <w:sz w:val="32"/>
          <w:szCs w:val="32"/>
          <w:highlight w:val="none"/>
        </w:rPr>
        <w:t>万元，与上年执行数持平。</w:t>
      </w:r>
      <w:r>
        <w:rPr>
          <w:rFonts w:hint="eastAsia" w:ascii="仿宋_GB2312" w:hAnsi="仿宋" w:eastAsia="仿宋_GB2312"/>
          <w:color w:val="auto"/>
          <w:sz w:val="32"/>
          <w:szCs w:val="32"/>
          <w:highlight w:val="none"/>
        </w:rPr>
        <w:t>主要原因是：20</w:t>
      </w:r>
      <w:r>
        <w:rPr>
          <w:rFonts w:hint="eastAsia" w:ascii="仿宋_GB2312" w:hAnsi="仿宋" w:eastAsia="仿宋_GB2312"/>
          <w:color w:val="auto"/>
          <w:sz w:val="32"/>
          <w:szCs w:val="32"/>
          <w:highlight w:val="none"/>
          <w:lang w:val="en-US" w:eastAsia="zh-CN"/>
        </w:rPr>
        <w:t>23</w:t>
      </w:r>
      <w:r>
        <w:rPr>
          <w:rFonts w:hint="eastAsia" w:ascii="仿宋_GB2312" w:hAnsi="仿宋" w:eastAsia="仿宋_GB2312"/>
          <w:color w:val="auto"/>
          <w:sz w:val="32"/>
          <w:szCs w:val="32"/>
          <w:highlight w:val="none"/>
        </w:rPr>
        <w:t>年因公出国（境）预算由财政统留管理，未编列到年初部门预算中。</w:t>
      </w:r>
      <w:r>
        <w:rPr>
          <w:rFonts w:hint="eastAsia" w:ascii="仿宋_GB2312" w:hAnsi="仿宋" w:eastAsia="仿宋_GB2312"/>
          <w:color w:val="auto"/>
          <w:sz w:val="32"/>
          <w:szCs w:val="32"/>
          <w:highlight w:val="none"/>
          <w:lang w:eastAsia="zh-CN"/>
        </w:rPr>
        <w:t>根据市外办安排的因公出国计划和实际工作需要，</w:t>
      </w:r>
      <w:r>
        <w:rPr>
          <w:rFonts w:hint="eastAsia" w:ascii="仿宋_GB2312" w:hAnsi="仿宋" w:eastAsia="仿宋_GB2312"/>
          <w:color w:val="auto"/>
          <w:sz w:val="32"/>
          <w:szCs w:val="32"/>
          <w:highlight w:val="none"/>
        </w:rPr>
        <w:t>经批准同意因公出国（境）的，所需</w:t>
      </w:r>
      <w:r>
        <w:rPr>
          <w:rFonts w:hint="eastAsia" w:ascii="仿宋_GB2312" w:hAnsi="仿宋" w:eastAsia="仿宋_GB2312"/>
          <w:color w:val="auto"/>
          <w:sz w:val="32"/>
          <w:szCs w:val="32"/>
          <w:highlight w:val="none"/>
          <w:lang w:eastAsia="zh-CN"/>
        </w:rPr>
        <w:t>指标</w:t>
      </w:r>
      <w:r>
        <w:rPr>
          <w:rFonts w:hint="eastAsia" w:ascii="仿宋_GB2312" w:hAnsi="仿宋" w:eastAsia="仿宋_GB2312"/>
          <w:color w:val="auto"/>
          <w:sz w:val="32"/>
          <w:szCs w:val="32"/>
          <w:highlight w:val="none"/>
        </w:rPr>
        <w:t>由财政按实追加部门年度“三公”经费预算额度。</w:t>
      </w:r>
      <w:r>
        <w:rPr>
          <w:rFonts w:hint="eastAsia" w:ascii="仿宋_GB2312" w:hAnsi="仿宋_GB2312" w:eastAsia="仿宋_GB2312" w:cs="仿宋_GB2312"/>
          <w:color w:val="auto"/>
          <w:kern w:val="0"/>
          <w:sz w:val="32"/>
          <w:szCs w:val="32"/>
          <w:highlight w:val="none"/>
        </w:rPr>
        <w:t>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主要用于</w:t>
      </w:r>
      <w:r>
        <w:rPr>
          <w:rFonts w:hint="eastAsia" w:ascii="仿宋_GB2312" w:hAnsi="仿宋_GB2312" w:eastAsia="仿宋_GB2312" w:cs="仿宋_GB2312"/>
          <w:color w:val="auto"/>
          <w:sz w:val="32"/>
          <w:szCs w:val="32"/>
          <w:highlight w:val="none"/>
        </w:rPr>
        <w:t>机关及下属预算单位人员的公务出国（境）的国际旅费、</w:t>
      </w:r>
      <w:r>
        <w:rPr>
          <w:rFonts w:hint="eastAsia" w:ascii="仿宋_GB2312" w:hAnsi="仿宋_GB2312" w:eastAsia="仿宋_GB2312" w:cs="仿宋_GB2312"/>
          <w:color w:val="auto"/>
          <w:sz w:val="32"/>
          <w:szCs w:val="32"/>
          <w:highlight w:val="none"/>
          <w:lang w:eastAsia="zh-CN"/>
        </w:rPr>
        <w:t>国外城市间交通费、</w:t>
      </w:r>
      <w:r>
        <w:rPr>
          <w:rFonts w:hint="eastAsia" w:ascii="仿宋_GB2312" w:hAnsi="仿宋_GB2312" w:eastAsia="仿宋_GB2312" w:cs="仿宋_GB2312"/>
          <w:color w:val="auto"/>
          <w:sz w:val="32"/>
          <w:szCs w:val="32"/>
          <w:highlight w:val="none"/>
        </w:rPr>
        <w:t>住宿费、</w:t>
      </w:r>
      <w:r>
        <w:rPr>
          <w:rFonts w:hint="eastAsia" w:ascii="仿宋_GB2312" w:hAnsi="仿宋_GB2312" w:eastAsia="仿宋_GB2312" w:cs="仿宋_GB2312"/>
          <w:color w:val="auto"/>
          <w:sz w:val="32"/>
          <w:szCs w:val="32"/>
          <w:highlight w:val="none"/>
          <w:lang w:eastAsia="zh-CN"/>
        </w:rPr>
        <w:t>伙食费、</w:t>
      </w:r>
      <w:r>
        <w:rPr>
          <w:rFonts w:hint="eastAsia" w:ascii="仿宋_GB2312" w:hAnsi="仿宋_GB2312" w:eastAsia="仿宋_GB2312" w:cs="仿宋_GB2312"/>
          <w:color w:val="auto"/>
          <w:sz w:val="32"/>
          <w:szCs w:val="32"/>
          <w:highlight w:val="none"/>
        </w:rPr>
        <w:t>培训费、公杂费等支出。</w:t>
      </w:r>
    </w:p>
    <w:p>
      <w:pPr>
        <w:spacing w:line="5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年安排公务接待费预算</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rPr>
        <w:t>上年执行数</w:t>
      </w:r>
      <w:r>
        <w:rPr>
          <w:rFonts w:hint="eastAsia" w:ascii="仿宋_GB2312" w:hAnsi="仿宋_GB2312" w:eastAsia="仿宋_GB2312" w:cs="仿宋_GB2312"/>
          <w:sz w:val="32"/>
          <w:szCs w:val="32"/>
          <w:highlight w:val="none"/>
          <w:lang w:val="en-US" w:eastAsia="zh-CN"/>
        </w:rPr>
        <w:t>持平</w:t>
      </w:r>
      <w:r>
        <w:rPr>
          <w:rFonts w:hint="eastAsia" w:ascii="仿宋_GB2312" w:hAnsi="仿宋_GB2312" w:eastAsia="仿宋_GB2312" w:cs="仿宋_GB2312"/>
          <w:sz w:val="32"/>
          <w:szCs w:val="32"/>
          <w:highlight w:val="none"/>
        </w:rPr>
        <w:t>。主要用于接待</w:t>
      </w:r>
      <w:r>
        <w:rPr>
          <w:rFonts w:hint="eastAsia" w:ascii="仿宋_GB2312" w:hAnsi="仿宋_GB2312" w:eastAsia="仿宋_GB2312" w:cs="仿宋_GB2312"/>
          <w:sz w:val="32"/>
          <w:szCs w:val="32"/>
          <w:highlight w:val="none"/>
          <w:lang w:val="en-US" w:eastAsia="zh-CN"/>
        </w:rPr>
        <w:t>外地县</w:t>
      </w:r>
      <w:r>
        <w:rPr>
          <w:rFonts w:hint="eastAsia" w:ascii="仿宋_GB2312" w:hAnsi="仿宋_GB2312" w:eastAsia="仿宋_GB2312" w:cs="仿宋_GB2312"/>
          <w:sz w:val="32"/>
          <w:szCs w:val="32"/>
          <w:highlight w:val="none"/>
        </w:rPr>
        <w:t>市兄弟单位交流、各类教学和研讨活动等支出。</w:t>
      </w:r>
    </w:p>
    <w:p>
      <w:pPr>
        <w:pStyle w:val="17"/>
        <w:spacing w:line="520" w:lineRule="exact"/>
        <w:ind w:firstLine="640" w:firstLineChars="200"/>
        <w:rPr>
          <w:rFonts w:ascii="仿宋_GB2312" w:eastAsia="仿宋_GB2312"/>
          <w:b/>
          <w:bCs/>
          <w:sz w:val="32"/>
          <w:szCs w:val="32"/>
          <w:highlight w:val="none"/>
        </w:rPr>
      </w:pPr>
      <w:r>
        <w:rPr>
          <w:rFonts w:hint="eastAsia" w:ascii="仿宋_GB2312" w:eastAsia="仿宋_GB2312"/>
          <w:sz w:val="32"/>
          <w:szCs w:val="32"/>
          <w:highlight w:val="none"/>
        </w:rPr>
        <w:t>3.公务用车购置及运行维护费：</w:t>
      </w:r>
      <w:r>
        <w:rPr>
          <w:rFonts w:hint="eastAsia" w:ascii="仿宋_GB2312" w:eastAsia="仿宋_GB2312"/>
          <w:sz w:val="32"/>
          <w:szCs w:val="32"/>
          <w:highlight w:val="none"/>
          <w:lang w:eastAsia="zh-CN"/>
        </w:rPr>
        <w:t>2023</w:t>
      </w:r>
      <w:r>
        <w:rPr>
          <w:rFonts w:hint="eastAsia" w:ascii="仿宋_GB2312" w:eastAsia="仿宋_GB2312"/>
          <w:sz w:val="32"/>
          <w:szCs w:val="32"/>
          <w:highlight w:val="none"/>
        </w:rPr>
        <w:t>年安排公务用车购置及运行维护费预算</w:t>
      </w:r>
      <w:r>
        <w:rPr>
          <w:rFonts w:ascii="仿宋_GB2312" w:eastAsia="仿宋_GB2312"/>
          <w:sz w:val="32"/>
          <w:szCs w:val="32"/>
          <w:highlight w:val="none"/>
        </w:rPr>
        <w:t>0.00</w:t>
      </w:r>
      <w:r>
        <w:rPr>
          <w:rFonts w:hint="eastAsia" w:ascii="仿宋_GB2312" w:eastAsia="仿宋_GB2312"/>
          <w:sz w:val="32"/>
          <w:szCs w:val="32"/>
          <w:highlight w:val="none"/>
        </w:rPr>
        <w:t>万元，与上年执行数持平。其中，公务用车购置支出</w:t>
      </w:r>
      <w:r>
        <w:rPr>
          <w:rFonts w:ascii="仿宋_GB2312" w:eastAsia="仿宋_GB2312"/>
          <w:sz w:val="32"/>
          <w:szCs w:val="32"/>
          <w:highlight w:val="none"/>
        </w:rPr>
        <w:t>0.00</w:t>
      </w:r>
      <w:r>
        <w:rPr>
          <w:rFonts w:hint="eastAsia" w:ascii="仿宋_GB2312" w:eastAsia="仿宋_GB2312"/>
          <w:sz w:val="32"/>
          <w:szCs w:val="32"/>
          <w:highlight w:val="none"/>
        </w:rPr>
        <w:t>万元（含购置税等附加费用），与上年执行数持平；公务用车运行维护费支出</w:t>
      </w:r>
      <w:r>
        <w:rPr>
          <w:rFonts w:ascii="仿宋_GB2312" w:eastAsia="仿宋_GB2312"/>
          <w:sz w:val="32"/>
          <w:szCs w:val="32"/>
          <w:highlight w:val="none"/>
        </w:rPr>
        <w:t>0.00</w:t>
      </w:r>
      <w:r>
        <w:rPr>
          <w:rFonts w:hint="eastAsia" w:ascii="仿宋_GB2312" w:eastAsia="仿宋_GB2312"/>
          <w:sz w:val="32"/>
          <w:szCs w:val="32"/>
          <w:highlight w:val="none"/>
        </w:rPr>
        <w:t>万元，与上年执行数持平。</w:t>
      </w:r>
    </w:p>
    <w:p>
      <w:pPr>
        <w:spacing w:line="520" w:lineRule="exact"/>
        <w:ind w:firstLine="640" w:firstLineChars="200"/>
        <w:rPr>
          <w:rFonts w:ascii="楷体_GB2312" w:hAnsi="楷体_GB2312" w:eastAsia="楷体_GB2312" w:cs="楷体_GB2312"/>
          <w:bCs/>
          <w:sz w:val="32"/>
          <w:szCs w:val="32"/>
          <w:highlight w:val="none"/>
        </w:rPr>
      </w:pPr>
      <w:r>
        <w:rPr>
          <w:rFonts w:hint="eastAsia" w:ascii="楷体_GB2312" w:hAnsi="楷体_GB2312" w:eastAsia="楷体_GB2312" w:cs="楷体_GB2312"/>
          <w:bCs/>
          <w:sz w:val="32"/>
          <w:szCs w:val="32"/>
          <w:highlight w:val="none"/>
        </w:rPr>
        <w:t>（十）其他重要事项的情况说明</w:t>
      </w:r>
    </w:p>
    <w:p>
      <w:pPr>
        <w:spacing w:line="520" w:lineRule="exact"/>
        <w:ind w:firstLine="643" w:firstLineChars="200"/>
        <w:rPr>
          <w:rFonts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rPr>
        <w:t>1.机关运行经费。</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eastAsia="仿宋_GB2312" w:cs="Times New Roman"/>
          <w:b/>
          <w:bCs/>
          <w:color w:val="000000"/>
          <w:sz w:val="32"/>
          <w:szCs w:val="32"/>
          <w:highlight w:val="none"/>
          <w:lang w:val="en-US" w:eastAsia="zh-CN"/>
        </w:rPr>
      </w:pPr>
      <w:r>
        <w:rPr>
          <w:rFonts w:hint="eastAsia" w:ascii="仿宋_GB2312" w:eastAsia="仿宋_GB2312"/>
          <w:sz w:val="32"/>
          <w:szCs w:val="32"/>
          <w:highlight w:val="none"/>
        </w:rPr>
        <w:t>本单位为事业单位，无机关运行经费预算安排。</w:t>
      </w:r>
      <w:r>
        <w:rPr>
          <w:rFonts w:hint="eastAsia" w:ascii="仿宋_GB2312" w:hAnsi="仿宋_GB2312" w:eastAsia="仿宋_GB2312" w:cs="仿宋_GB2312"/>
          <w:sz w:val="32"/>
          <w:szCs w:val="32"/>
          <w:highlight w:val="none"/>
          <w:lang w:val="en-US" w:eastAsia="zh-CN"/>
        </w:rPr>
        <w:t xml:space="preserve">    </w:t>
      </w:r>
    </w:p>
    <w:p>
      <w:pPr>
        <w:pStyle w:val="17"/>
        <w:keepNext w:val="0"/>
        <w:keepLines w:val="0"/>
        <w:pageBreakBefore w:val="0"/>
        <w:numPr>
          <w:ilvl w:val="0"/>
          <w:numId w:val="3"/>
        </w:numPr>
        <w:kinsoku/>
        <w:wordWrap/>
        <w:overflowPunct/>
        <w:topLinePunct w:val="0"/>
        <w:autoSpaceDE/>
        <w:autoSpaceDN/>
        <w:bidi w:val="0"/>
        <w:adjustRightInd/>
        <w:snapToGrid/>
        <w:spacing w:beforeLines="0" w:afterLines="0" w:line="520" w:lineRule="exact"/>
        <w:ind w:right="0" w:rightChars="0" w:firstLine="60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政府采购情况。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eastAsia="zh-CN"/>
        </w:rPr>
        <w:t>华东师范大学附属丽水学校</w:t>
      </w:r>
      <w:r>
        <w:rPr>
          <w:rFonts w:hint="eastAsia" w:ascii="仿宋_GB2312" w:eastAsia="仿宋_GB2312"/>
          <w:color w:val="000000"/>
          <w:sz w:val="32"/>
          <w:szCs w:val="32"/>
          <w:highlight w:val="none"/>
          <w:lang w:val="en-US" w:eastAsia="zh-CN"/>
        </w:rPr>
        <w:t>单位</w:t>
      </w:r>
      <w:r>
        <w:rPr>
          <w:rFonts w:hint="eastAsia" w:ascii="仿宋_GB2312" w:eastAsia="仿宋_GB2312"/>
          <w:color w:val="000000"/>
          <w:sz w:val="32"/>
          <w:szCs w:val="32"/>
          <w:highlight w:val="none"/>
          <w:lang w:eastAsia="zh-CN"/>
        </w:rPr>
        <w:t>政府采购预算总额</w:t>
      </w:r>
      <w:r>
        <w:rPr>
          <w:rFonts w:hint="eastAsia" w:ascii="仿宋_GB2312" w:eastAsia="仿宋_GB2312"/>
          <w:color w:val="000000"/>
          <w:sz w:val="32"/>
          <w:szCs w:val="32"/>
          <w:highlight w:val="none"/>
          <w:lang w:val="en-US" w:eastAsia="zh-CN"/>
        </w:rPr>
        <w:t>2万元，其中：政府采购货物预算2万元。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3.国有资产占有使用情况。</w:t>
      </w:r>
    </w:p>
    <w:p>
      <w:pPr>
        <w:pStyle w:val="17"/>
        <w:keepNext w:val="0"/>
        <w:keepLines w:val="0"/>
        <w:pageBreakBefore w:val="0"/>
        <w:numPr>
          <w:ilvl w:val="0"/>
          <w:numId w:val="0"/>
        </w:numPr>
        <w:kinsoku/>
        <w:wordWrap/>
        <w:overflowPunct/>
        <w:topLinePunct w:val="0"/>
        <w:bidi w:val="0"/>
        <w:spacing w:beforeLines="0" w:afterLines="0" w:line="560" w:lineRule="exact"/>
        <w:ind w:firstLine="664"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u w:val="none"/>
          <w:lang w:val="en-US" w:eastAsia="zh-CN"/>
        </w:rPr>
        <w:t>截至2022年12月31日，</w:t>
      </w:r>
      <w:r>
        <w:rPr>
          <w:rFonts w:hint="eastAsia" w:ascii="仿宋_GB2312" w:hAnsi="仿宋_GB2312" w:eastAsia="仿宋_GB2312" w:cs="仿宋_GB2312"/>
          <w:color w:val="auto"/>
          <w:spacing w:val="6"/>
          <w:sz w:val="32"/>
          <w:szCs w:val="32"/>
          <w:highlight w:val="none"/>
          <w:lang w:eastAsia="zh-CN"/>
        </w:rPr>
        <w:t>华东师范大学附属丽水学校所属各预算单位共有车辆</w:t>
      </w:r>
      <w:r>
        <w:rPr>
          <w:rFonts w:hint="eastAsia" w:ascii="仿宋_GB2312" w:hAnsi="仿宋_GB2312" w:eastAsia="仿宋_GB2312" w:cs="仿宋_GB2312"/>
          <w:color w:val="auto"/>
          <w:sz w:val="32"/>
          <w:szCs w:val="32"/>
          <w:highlight w:val="none"/>
          <w:lang w:val="en-US" w:eastAsia="zh-CN"/>
        </w:rPr>
        <w:t>0辆。单位价值50万元以上通用设备0台（套），单位价值100万元以上专用设备0台（套）。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2023年单位预算未安排购置车辆、单位价值50万元以上通用设备及单位价值100万元以上专用设备。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4.预算绩效情况说明。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2023年华东师范大学附属丽水学校其他运转类项目和特定目标类项目均实行绩效目标管理，涉及一般公共预算当年拨款178.44万元，一级项目1个。</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3.事业收入：事业单位开展专业业务活动及辅助活动所取得的收入，不含专户资金收入。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4.事业单位经营收入：事业单位在专业业务活动及辅助活动之外开展非独立核算经营活动取得的收入。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5.其他收入：预算单位在“一般公共预算”“政府性基金”“专户资金”“事业收入”“事业单位经营收入”等之外取得的各项收入（含上级补助收入和附属单位缴款等收入）。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9.经营支出：指事业单位在专业业务活动及其辅助活动之外开展非独立核算经营活动发生的支出。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spacing w:line="52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sz w:val="32"/>
          <w:szCs w:val="32"/>
          <w:highlight w:val="none"/>
        </w:rPr>
        <w:t>教育支出（类）普通教育（款）初中教育（项）：指</w:t>
      </w:r>
      <w:bookmarkStart w:id="1" w:name="_Hlk103150224"/>
      <w:r>
        <w:rPr>
          <w:rFonts w:hint="eastAsia" w:ascii="仿宋_GB2312" w:hAnsi="仿宋_GB2312" w:eastAsia="仿宋_GB2312" w:cs="仿宋_GB2312"/>
          <w:sz w:val="32"/>
          <w:szCs w:val="32"/>
          <w:highlight w:val="none"/>
        </w:rPr>
        <w:t>各部门举办的初中教育支出。政府各部门对社会组织等举办的初中的资助，如捐赠、补贴等，也在本科目中反映。</w:t>
      </w:r>
      <w:bookmarkEnd w:id="1"/>
    </w:p>
    <w:p>
      <w:pPr>
        <w:spacing w:line="520" w:lineRule="exact"/>
        <w:ind w:firstLine="640" w:firstLineChars="20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w:t>
      </w:r>
      <w:r>
        <w:rPr>
          <w:rFonts w:hint="eastAsia" w:ascii="仿宋_GB2312" w:hAnsi="仿宋_GB2312" w:eastAsia="仿宋_GB2312" w:cs="仿宋_GB2312"/>
          <w:color w:val="000000"/>
          <w:kern w:val="2"/>
          <w:sz w:val="32"/>
          <w:szCs w:val="32"/>
          <w:highlight w:val="none"/>
          <w:lang w:val="en-US" w:eastAsia="zh-CN" w:bidi="ar-SA"/>
        </w:rPr>
        <w:t>教育支出（类）普通教育（款）其他普通教育支出（项）:反映除上述项目以外其他用于普通教育方面的支出。</w:t>
      </w:r>
    </w:p>
    <w:p>
      <w:pPr>
        <w:spacing w:line="5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社会保障和就业支出（类）行政事业单位养老支出（款）机关事业单位基本养老保险缴费支出（项）：指机关事业单位实施养老保险制度由单位缴纳的基本养老保险费支出。</w:t>
      </w:r>
    </w:p>
    <w:p>
      <w:pPr>
        <w:spacing w:line="5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社会保障和就业支出（类）行政事业单位养老支出（款）机关事业单位职业年金缴费支出（项）：指机关事业单位实施养老保险制度由单位实际缴纳的职业年金支出。</w:t>
      </w:r>
    </w:p>
    <w:p>
      <w:pPr>
        <w:spacing w:line="52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5</w:t>
      </w:r>
      <w:r>
        <w:rPr>
          <w:rFonts w:ascii="仿宋_GB2312" w:hAnsi="仿宋_GB2312" w:eastAsia="仿宋_GB2312" w:cs="仿宋_GB2312"/>
          <w:sz w:val="32"/>
          <w:szCs w:val="32"/>
          <w:highlight w:val="none"/>
        </w:rPr>
        <w:t>.</w:t>
      </w:r>
      <w:bookmarkStart w:id="2" w:name="_Hlk103150609"/>
      <w:r>
        <w:rPr>
          <w:rFonts w:hint="eastAsia" w:ascii="仿宋_GB2312" w:hAnsi="仿宋_GB2312" w:eastAsia="仿宋_GB2312" w:cs="仿宋_GB2312"/>
          <w:sz w:val="32"/>
          <w:szCs w:val="32"/>
          <w:highlight w:val="none"/>
        </w:rPr>
        <w:t>社会保障和就业支出（类）</w:t>
      </w:r>
      <w:bookmarkEnd w:id="2"/>
      <w:r>
        <w:rPr>
          <w:rFonts w:hint="eastAsia" w:ascii="仿宋_GB2312" w:hAnsi="仿宋_GB2312" w:eastAsia="仿宋_GB2312" w:cs="仿宋_GB2312"/>
          <w:sz w:val="32"/>
          <w:szCs w:val="32"/>
          <w:highlight w:val="none"/>
        </w:rPr>
        <w:t>其他社会保障和就业支出（款）其他社会保障和就业支出（项）：指除社会保障和就业支出（类）一般项目以外其他用于社会保障和就业方面的支出。</w:t>
      </w:r>
    </w:p>
    <w:p>
      <w:pPr>
        <w:pStyle w:val="2"/>
        <w:ind w:firstLine="640" w:firstLineChars="200"/>
        <w:rPr>
          <w:rFonts w:hint="eastAsia" w:eastAsia="仿宋_GB2312"/>
          <w:highlight w:val="none"/>
          <w:lang w:eastAsia="zh-CN"/>
        </w:rPr>
      </w:pPr>
      <w:r>
        <w:rPr>
          <w:rFonts w:hint="eastAsia" w:ascii="仿宋_GB2312" w:hAnsi="仿宋_GB2312" w:eastAsia="仿宋_GB2312" w:cs="仿宋_GB2312"/>
          <w:sz w:val="32"/>
          <w:szCs w:val="32"/>
          <w:highlight w:val="none"/>
        </w:rPr>
        <w:t>1</w:t>
      </w:r>
      <w:r>
        <w:rPr>
          <w:rFonts w:hint="eastAsia" w:cs="仿宋_GB2312"/>
          <w:sz w:val="32"/>
          <w:szCs w:val="32"/>
          <w:highlight w:val="none"/>
          <w:lang w:val="en-US" w:eastAsia="zh-CN"/>
        </w:rPr>
        <w:t>6</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卫生健康支出（类）行政事业单位医疗（款）事业单位医疗（项）：指财政部门安排的事业单位基本医疗保险缴费经费，未参加医疗保险的事业单位的公费医疗经费，按国家规定享受离休人员待遇的医疗经费。</w:t>
      </w:r>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8BE476"/>
    <w:multiLevelType w:val="singleLevel"/>
    <w:tmpl w:val="2B8BE476"/>
    <w:lvl w:ilvl="0" w:tentative="0">
      <w:start w:val="9"/>
      <w:numFmt w:val="chineseCounting"/>
      <w:suff w:val="nothing"/>
      <w:lvlText w:val="（%1）"/>
      <w:lvlJc w:val="left"/>
      <w:rPr>
        <w:rFonts w:hint="eastAsia"/>
      </w:rPr>
    </w:lvl>
  </w:abstractNum>
  <w:abstractNum w:abstractNumId="1">
    <w:nsid w:val="5893F62F"/>
    <w:multiLevelType w:val="singleLevel"/>
    <w:tmpl w:val="5893F62F"/>
    <w:lvl w:ilvl="0" w:tentative="0">
      <w:start w:val="2"/>
      <w:numFmt w:val="decimal"/>
      <w:suff w:val="nothing"/>
      <w:lvlText w:val="%1."/>
      <w:lvlJc w:val="left"/>
    </w:lvl>
  </w:abstractNum>
  <w:abstractNum w:abstractNumId="2">
    <w:nsid w:val="5895A99C"/>
    <w:multiLevelType w:val="singleLevel"/>
    <w:tmpl w:val="5895A99C"/>
    <w:lvl w:ilvl="0" w:tentative="0">
      <w:start w:val="5"/>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00000"/>
    <w:rsid w:val="030F6088"/>
    <w:rsid w:val="0432483D"/>
    <w:rsid w:val="04F93EAC"/>
    <w:rsid w:val="05241B93"/>
    <w:rsid w:val="0A665ECD"/>
    <w:rsid w:val="0C014F6D"/>
    <w:rsid w:val="0D3D7C96"/>
    <w:rsid w:val="0E591692"/>
    <w:rsid w:val="11641E21"/>
    <w:rsid w:val="125B4450"/>
    <w:rsid w:val="15EC252C"/>
    <w:rsid w:val="16EF5067"/>
    <w:rsid w:val="18AD554C"/>
    <w:rsid w:val="1A530708"/>
    <w:rsid w:val="1D4B3AB7"/>
    <w:rsid w:val="1E4D4C71"/>
    <w:rsid w:val="1ED74D17"/>
    <w:rsid w:val="1FA31BDA"/>
    <w:rsid w:val="1FC04DCB"/>
    <w:rsid w:val="20C718F8"/>
    <w:rsid w:val="2212198A"/>
    <w:rsid w:val="23F549CE"/>
    <w:rsid w:val="245B3CCB"/>
    <w:rsid w:val="24DB720B"/>
    <w:rsid w:val="24F7427D"/>
    <w:rsid w:val="253908EB"/>
    <w:rsid w:val="255258CA"/>
    <w:rsid w:val="267A11BB"/>
    <w:rsid w:val="27AF99D0"/>
    <w:rsid w:val="2A522B7B"/>
    <w:rsid w:val="2F000DF7"/>
    <w:rsid w:val="329F26D5"/>
    <w:rsid w:val="32FF21F7"/>
    <w:rsid w:val="353E1DF4"/>
    <w:rsid w:val="370945C1"/>
    <w:rsid w:val="3787034C"/>
    <w:rsid w:val="38CD161E"/>
    <w:rsid w:val="39C7B2DC"/>
    <w:rsid w:val="3B73ECAC"/>
    <w:rsid w:val="3E054CA0"/>
    <w:rsid w:val="3E663D4F"/>
    <w:rsid w:val="3FF778EB"/>
    <w:rsid w:val="4044666A"/>
    <w:rsid w:val="41260B4E"/>
    <w:rsid w:val="41597EF3"/>
    <w:rsid w:val="4413460B"/>
    <w:rsid w:val="44595BB0"/>
    <w:rsid w:val="44A820DA"/>
    <w:rsid w:val="479F1816"/>
    <w:rsid w:val="481F448C"/>
    <w:rsid w:val="48853CC3"/>
    <w:rsid w:val="496C54F9"/>
    <w:rsid w:val="4AFA32A4"/>
    <w:rsid w:val="4CC67631"/>
    <w:rsid w:val="54C31518"/>
    <w:rsid w:val="55C23E61"/>
    <w:rsid w:val="55EC141F"/>
    <w:rsid w:val="56432923"/>
    <w:rsid w:val="580764A3"/>
    <w:rsid w:val="5BF9A05E"/>
    <w:rsid w:val="5C3F445D"/>
    <w:rsid w:val="5CA47F6C"/>
    <w:rsid w:val="5EEFD4B0"/>
    <w:rsid w:val="5F1326B2"/>
    <w:rsid w:val="5F9C3975"/>
    <w:rsid w:val="60082DB8"/>
    <w:rsid w:val="63B84AF5"/>
    <w:rsid w:val="64992824"/>
    <w:rsid w:val="6D9E6B0A"/>
    <w:rsid w:val="6E0D7EFF"/>
    <w:rsid w:val="702436C6"/>
    <w:rsid w:val="71071882"/>
    <w:rsid w:val="753064B9"/>
    <w:rsid w:val="759C24D2"/>
    <w:rsid w:val="76442312"/>
    <w:rsid w:val="76DFF3BC"/>
    <w:rsid w:val="77FF0865"/>
    <w:rsid w:val="77FFC04D"/>
    <w:rsid w:val="78A21D8C"/>
    <w:rsid w:val="79AD5421"/>
    <w:rsid w:val="7B7F4ADB"/>
    <w:rsid w:val="7BAF2D93"/>
    <w:rsid w:val="7C2E19A1"/>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 Char"/>
    <w:basedOn w:val="1"/>
    <w:link w:val="6"/>
    <w:qFormat/>
    <w:uiPriority w:val="0"/>
    <w:rPr>
      <w:rFonts w:ascii="宋体" w:hAnsi="宋体" w:cs="Courier New"/>
      <w:sz w:val="32"/>
      <w:szCs w:val="32"/>
    </w:rPr>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Char"/>
    <w:basedOn w:val="1"/>
    <w:link w:val="6"/>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4131</Words>
  <Characters>4551</Characters>
  <Lines>0</Lines>
  <Paragraphs>0</Paragraphs>
  <TotalTime>3</TotalTime>
  <ScaleCrop>false</ScaleCrop>
  <LinksUpToDate>false</LinksUpToDate>
  <CharactersWithSpaces>4576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2023-04-06T07:53:51Z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22F53AE338FF42B2A2175CF501D28E0F</vt:lpwstr>
  </property>
</Properties>
</file>