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DD1E59">
      <w:pPr>
        <w:autoSpaceDE w:val="0"/>
        <w:autoSpaceDN w:val="0"/>
        <w:adjustRightInd w:val="0"/>
        <w:spacing w:line="324" w:lineRule="auto"/>
        <w:jc w:val="center"/>
        <w:rPr>
          <w:rFonts w:hint="eastAsia" w:ascii="黑体" w:eastAsia="黑体" w:cs="黑体"/>
          <w:b/>
          <w:color w:val="000000"/>
          <w:sz w:val="44"/>
          <w:szCs w:val="44"/>
          <w:highlight w:val="white"/>
        </w:rPr>
      </w:pPr>
      <w:bookmarkStart w:id="0" w:name="_GoBack"/>
      <w:bookmarkEnd w:id="0"/>
      <w:r>
        <w:rPr>
          <w:rFonts w:hint="eastAsia" w:ascii="黑体" w:eastAsia="黑体" w:cs="黑体"/>
          <w:b/>
          <w:spacing w:val="15"/>
          <w:sz w:val="44"/>
          <w:szCs w:val="44"/>
          <w:highlight w:val="white"/>
        </w:rPr>
        <w:t>丽水第二高级中学</w:t>
      </w:r>
      <w:r>
        <w:rPr>
          <w:rFonts w:hint="eastAsia" w:ascii="黑体" w:eastAsia="黑体" w:cs="黑体"/>
          <w:b/>
          <w:color w:val="000000"/>
          <w:sz w:val="44"/>
          <w:szCs w:val="44"/>
          <w:highlight w:val="white"/>
        </w:rPr>
        <w:t>2020年度单位决算</w:t>
      </w:r>
    </w:p>
    <w:p w14:paraId="1BD4B92E">
      <w:pPr>
        <w:autoSpaceDE w:val="0"/>
        <w:autoSpaceDN w:val="0"/>
        <w:adjustRightInd w:val="0"/>
        <w:spacing w:line="324" w:lineRule="auto"/>
        <w:jc w:val="center"/>
        <w:rPr>
          <w:rFonts w:hint="eastAsia" w:ascii="黑体" w:eastAsia="黑体" w:cs="黑体"/>
          <w:b/>
          <w:color w:val="000000"/>
          <w:sz w:val="44"/>
          <w:szCs w:val="44"/>
          <w:highlight w:val="white"/>
        </w:rPr>
      </w:pPr>
      <w:r>
        <w:rPr>
          <w:rFonts w:hint="eastAsia" w:ascii="黑体" w:eastAsia="黑体" w:cs="黑体"/>
          <w:b/>
          <w:color w:val="000000"/>
          <w:sz w:val="44"/>
          <w:szCs w:val="44"/>
          <w:highlight w:val="white"/>
        </w:rPr>
        <w:t>目录</w:t>
      </w:r>
    </w:p>
    <w:p w14:paraId="6DE623CC">
      <w:pPr>
        <w:spacing w:line="480" w:lineRule="exact"/>
        <w:jc w:val="distribute"/>
        <w:rPr>
          <w:rFonts w:hint="eastAsia" w:ascii="等线" w:hAnsi="等线" w:eastAsia="等线"/>
          <w:sz w:val="22"/>
          <w:szCs w:val="24"/>
        </w:rPr>
      </w:pPr>
      <w:r>
        <w:rPr>
          <w:rFonts w:hint="eastAsia" w:ascii="等线" w:hAnsi="等线" w:eastAsia="等线"/>
          <w:color w:val="000000"/>
          <w:sz w:val="22"/>
          <w:szCs w:val="24"/>
          <w:highlight w:val="white"/>
        </w:rPr>
        <w:t>一、概况....................................................................................................................</w:t>
      </w:r>
      <w:r>
        <w:rPr>
          <w:rFonts w:hint="eastAsia" w:ascii="等线" w:hAnsi="等线" w:eastAsia="等线"/>
          <w:color w:val="000000"/>
          <w:sz w:val="22"/>
          <w:szCs w:val="24"/>
        </w:rPr>
        <w:t>...</w:t>
      </w:r>
      <w:r>
        <w:rPr>
          <w:rFonts w:hint="eastAsia" w:ascii="等线" w:hAnsi="等线" w:eastAsia="等线"/>
          <w:sz w:val="22"/>
          <w:szCs w:val="24"/>
        </w:rPr>
        <w:t>（1）</w:t>
      </w:r>
    </w:p>
    <w:p w14:paraId="5B5058AB">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（一）单位职责.........................................................................................</w:t>
      </w:r>
      <w:r>
        <w:rPr>
          <w:rFonts w:hint="eastAsia" w:ascii="等线" w:hAnsi="等线" w:eastAsia="等线"/>
          <w:sz w:val="22"/>
          <w:szCs w:val="24"/>
        </w:rPr>
        <w:t>（1）</w:t>
      </w:r>
    </w:p>
    <w:p w14:paraId="20F0690D">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（二）机构设置......................................................................................................</w:t>
      </w:r>
      <w:r>
        <w:rPr>
          <w:rFonts w:hint="eastAsia" w:ascii="等线" w:hAnsi="等线" w:eastAsia="等线"/>
          <w:sz w:val="22"/>
          <w:szCs w:val="24"/>
        </w:rPr>
        <w:t>（1）</w:t>
      </w:r>
    </w:p>
    <w:p w14:paraId="7BE926A6">
      <w:pPr>
        <w:spacing w:line="480" w:lineRule="exact"/>
        <w:jc w:val="distribute"/>
        <w:rPr>
          <w:rFonts w:hint="eastAsia" w:ascii="等线" w:hAnsi="等线" w:eastAsia="等线"/>
          <w:sz w:val="22"/>
          <w:szCs w:val="24"/>
        </w:rPr>
      </w:pPr>
      <w:r>
        <w:rPr>
          <w:rFonts w:hint="eastAsia" w:ascii="等线" w:hAnsi="等线" w:eastAsia="等线"/>
          <w:sz w:val="22"/>
          <w:szCs w:val="24"/>
        </w:rPr>
        <w:t>二、</w:t>
      </w:r>
      <w:r>
        <w:rPr>
          <w:rFonts w:hint="eastAsia" w:ascii="等线" w:hAnsi="等线" w:eastAsia="等线"/>
          <w:color w:val="000000"/>
          <w:sz w:val="22"/>
          <w:szCs w:val="24"/>
          <w:highlight w:val="white"/>
        </w:rPr>
        <w:t>2020年度单位决算公开表.........................................................................</w:t>
      </w:r>
      <w:r>
        <w:rPr>
          <w:rFonts w:hint="eastAsia" w:ascii="等线" w:hAnsi="等线" w:eastAsia="等线"/>
          <w:sz w:val="22"/>
          <w:szCs w:val="24"/>
        </w:rPr>
        <w:t>（1）</w:t>
      </w:r>
    </w:p>
    <w:p w14:paraId="3F9AB05C">
      <w:pPr>
        <w:spacing w:line="480" w:lineRule="exact"/>
        <w:jc w:val="distribute"/>
        <w:rPr>
          <w:rFonts w:hint="eastAsia" w:ascii="等线" w:hAnsi="等线" w:eastAsia="等线"/>
          <w:sz w:val="22"/>
          <w:szCs w:val="24"/>
        </w:rPr>
      </w:pPr>
      <w:r>
        <w:rPr>
          <w:rFonts w:hint="eastAsia" w:ascii="等线" w:hAnsi="等线" w:eastAsia="等线"/>
          <w:sz w:val="22"/>
          <w:szCs w:val="24"/>
          <w:highlight w:val="white"/>
          <w:lang w:val="zh-CN"/>
        </w:rPr>
        <w:t>三、</w:t>
      </w:r>
      <w:r>
        <w:rPr>
          <w:rFonts w:hint="eastAsia" w:ascii="等线" w:hAnsi="等线" w:eastAsia="等线"/>
          <w:color w:val="000000"/>
          <w:sz w:val="22"/>
          <w:szCs w:val="24"/>
          <w:highlight w:val="white"/>
        </w:rPr>
        <w:t>2020年度单位决算情况说明......................................................................</w:t>
      </w:r>
      <w:r>
        <w:rPr>
          <w:rFonts w:hint="eastAsia" w:ascii="等线" w:hAnsi="等线" w:eastAsia="等线"/>
          <w:sz w:val="22"/>
          <w:szCs w:val="24"/>
        </w:rPr>
        <w:t>（1）</w:t>
      </w:r>
    </w:p>
    <w:p w14:paraId="07184536">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（一）收入支出决算总体情况说明.........................................................................</w:t>
      </w:r>
      <w:r>
        <w:rPr>
          <w:rFonts w:hint="eastAsia" w:ascii="等线" w:hAnsi="等线" w:eastAsia="等线"/>
          <w:sz w:val="22"/>
          <w:szCs w:val="24"/>
        </w:rPr>
        <w:t>（1）</w:t>
      </w:r>
    </w:p>
    <w:p w14:paraId="172B909F">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（二）收入决算情况说明........................................................................................</w:t>
      </w:r>
      <w:r>
        <w:rPr>
          <w:rFonts w:hint="eastAsia" w:ascii="等线" w:hAnsi="等线" w:eastAsia="等线"/>
          <w:sz w:val="22"/>
          <w:szCs w:val="24"/>
        </w:rPr>
        <w:t>（1）</w:t>
      </w:r>
    </w:p>
    <w:p w14:paraId="7C09A37B">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（三）支出决算情况说明...................................................................................</w:t>
      </w:r>
      <w:r>
        <w:rPr>
          <w:rFonts w:hint="eastAsia" w:ascii="等线" w:hAnsi="等线" w:eastAsia="等线"/>
          <w:color w:val="000000"/>
          <w:sz w:val="22"/>
          <w:szCs w:val="24"/>
        </w:rPr>
        <w:t>......</w:t>
      </w:r>
      <w:r>
        <w:rPr>
          <w:rFonts w:hint="eastAsia" w:ascii="等线" w:hAnsi="等线" w:eastAsia="等线"/>
          <w:sz w:val="22"/>
          <w:szCs w:val="24"/>
        </w:rPr>
        <w:t>（2）</w:t>
      </w:r>
    </w:p>
    <w:p w14:paraId="06425BA2">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（四）财政拨款收入支出决算总体情况说明.....................................................</w:t>
      </w:r>
      <w:r>
        <w:rPr>
          <w:rFonts w:hint="eastAsia" w:ascii="等线" w:hAnsi="等线" w:eastAsia="等线"/>
          <w:color w:val="000000"/>
          <w:sz w:val="22"/>
          <w:szCs w:val="24"/>
        </w:rPr>
        <w:t>......</w:t>
      </w:r>
      <w:r>
        <w:rPr>
          <w:rFonts w:hint="eastAsia" w:ascii="等线" w:hAnsi="等线" w:eastAsia="等线"/>
          <w:sz w:val="22"/>
          <w:szCs w:val="24"/>
        </w:rPr>
        <w:t>（2）</w:t>
      </w:r>
    </w:p>
    <w:p w14:paraId="2E9A220C">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（五）一般公共预算财政拨款支出决算情况说明.........................................</w:t>
      </w:r>
      <w:r>
        <w:rPr>
          <w:rFonts w:hint="eastAsia" w:ascii="等线" w:hAnsi="等线" w:eastAsia="等线"/>
          <w:color w:val="000000"/>
          <w:sz w:val="22"/>
          <w:szCs w:val="24"/>
        </w:rPr>
        <w:t>............</w:t>
      </w:r>
      <w:r>
        <w:rPr>
          <w:rFonts w:hint="eastAsia" w:ascii="等线" w:hAnsi="等线" w:eastAsia="等线"/>
          <w:sz w:val="22"/>
          <w:szCs w:val="24"/>
        </w:rPr>
        <w:t>（2）</w:t>
      </w:r>
    </w:p>
    <w:p w14:paraId="05503D83">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（六）一般公共预算财政拨款基本支出决算情况说明.............................................</w:t>
      </w:r>
      <w:r>
        <w:rPr>
          <w:rFonts w:hint="eastAsia" w:ascii="等线" w:hAnsi="等线" w:eastAsia="等线"/>
          <w:sz w:val="22"/>
          <w:szCs w:val="24"/>
        </w:rPr>
        <w:t>（5）</w:t>
      </w:r>
    </w:p>
    <w:p w14:paraId="14A0F8B3">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（七）政府性基金预算财政拨款支出</w:t>
      </w:r>
      <w:r>
        <w:rPr>
          <w:rFonts w:hint="eastAsia" w:ascii="等线" w:hAnsi="等线" w:eastAsia="等线"/>
          <w:color w:val="000000"/>
          <w:sz w:val="22"/>
          <w:szCs w:val="24"/>
          <w:highlight w:val="white"/>
          <w:lang w:val="zh-CN"/>
        </w:rPr>
        <w:t>决算</w:t>
      </w:r>
      <w:r>
        <w:rPr>
          <w:rFonts w:hint="eastAsia" w:ascii="等线" w:hAnsi="等线" w:eastAsia="等线"/>
          <w:color w:val="000000"/>
          <w:sz w:val="22"/>
          <w:szCs w:val="24"/>
          <w:highlight w:val="white"/>
        </w:rPr>
        <w:t>总体情况说明.........................................</w:t>
      </w:r>
      <w:r>
        <w:rPr>
          <w:rFonts w:hint="eastAsia" w:ascii="等线" w:hAnsi="等线" w:eastAsia="等线"/>
          <w:color w:val="000000"/>
          <w:sz w:val="22"/>
          <w:szCs w:val="24"/>
        </w:rPr>
        <w:t>（5）</w:t>
      </w:r>
    </w:p>
    <w:p w14:paraId="78A467CB">
      <w:pPr>
        <w:spacing w:line="480" w:lineRule="exact"/>
        <w:ind w:left="420"/>
        <w:jc w:val="distribute"/>
        <w:rPr>
          <w:rFonts w:hint="eastAsia" w:ascii="等线" w:hAnsi="等线" w:eastAsia="等线"/>
          <w:color w:val="000000"/>
          <w:sz w:val="22"/>
          <w:szCs w:val="24"/>
          <w:highlight w:val="white"/>
        </w:rPr>
      </w:pPr>
      <w:r>
        <w:rPr>
          <w:rFonts w:hint="eastAsia" w:ascii="等线" w:hAnsi="等线" w:eastAsia="等线"/>
          <w:color w:val="000000"/>
          <w:sz w:val="22"/>
          <w:szCs w:val="24"/>
          <w:highlight w:val="white"/>
        </w:rPr>
        <w:t>（八）国有资本经营预算财政拨款支出</w:t>
      </w:r>
      <w:r>
        <w:rPr>
          <w:rFonts w:hint="eastAsia" w:ascii="等线" w:hAnsi="等线" w:eastAsia="等线"/>
          <w:color w:val="000000"/>
          <w:sz w:val="22"/>
          <w:szCs w:val="24"/>
          <w:highlight w:val="white"/>
          <w:lang w:val="zh-CN"/>
        </w:rPr>
        <w:t>决算</w:t>
      </w:r>
      <w:r>
        <w:rPr>
          <w:rFonts w:hint="eastAsia" w:ascii="等线" w:hAnsi="等线" w:eastAsia="等线"/>
          <w:color w:val="000000"/>
          <w:sz w:val="22"/>
          <w:szCs w:val="24"/>
          <w:highlight w:val="white"/>
        </w:rPr>
        <w:t>总体情况说明.....................................</w:t>
      </w:r>
      <w:r>
        <w:rPr>
          <w:rFonts w:hint="eastAsia" w:ascii="等线" w:hAnsi="等线" w:eastAsia="等线"/>
          <w:color w:val="000000"/>
          <w:sz w:val="22"/>
          <w:szCs w:val="24"/>
        </w:rPr>
        <w:t>（7）</w:t>
      </w:r>
    </w:p>
    <w:p w14:paraId="253CF69F">
      <w:pPr>
        <w:spacing w:line="480" w:lineRule="exact"/>
        <w:ind w:left="420"/>
        <w:jc w:val="distribute"/>
        <w:rPr>
          <w:rFonts w:hint="eastAsia" w:ascii="等线" w:hAnsi="等线" w:eastAsia="等线"/>
          <w:color w:val="000000"/>
          <w:sz w:val="22"/>
          <w:szCs w:val="24"/>
          <w:highlight w:val="white"/>
        </w:rPr>
      </w:pPr>
      <w:r>
        <w:rPr>
          <w:rFonts w:hint="eastAsia" w:ascii="等线" w:hAnsi="等线" w:eastAsia="等线"/>
          <w:color w:val="000000"/>
          <w:sz w:val="22"/>
          <w:szCs w:val="24"/>
          <w:highlight w:val="white"/>
        </w:rPr>
        <w:t>（九）一般公共预算财政拨款“三公”经费支出决算情况说明................................</w:t>
      </w:r>
      <w:r>
        <w:rPr>
          <w:rFonts w:hint="eastAsia" w:ascii="等线" w:hAnsi="等线" w:eastAsia="等线"/>
          <w:color w:val="000000"/>
          <w:sz w:val="22"/>
          <w:szCs w:val="24"/>
        </w:rPr>
        <w:t>（7）</w:t>
      </w:r>
    </w:p>
    <w:p w14:paraId="492A5DD8">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（十）机关运行经费支出说明...............................................................................</w:t>
      </w:r>
      <w:r>
        <w:rPr>
          <w:rFonts w:hint="eastAsia" w:ascii="等线" w:hAnsi="等线" w:eastAsia="等线"/>
          <w:color w:val="000000"/>
          <w:sz w:val="22"/>
          <w:szCs w:val="24"/>
        </w:rPr>
        <w:t>（9）</w:t>
      </w:r>
    </w:p>
    <w:p w14:paraId="3BE06D3B">
      <w:pPr>
        <w:spacing w:line="480" w:lineRule="exact"/>
        <w:ind w:left="420"/>
        <w:jc w:val="distribute"/>
        <w:rPr>
          <w:rFonts w:hint="eastAsia" w:ascii="等线" w:hAnsi="等线" w:eastAsia="等线"/>
          <w:color w:val="000000"/>
          <w:sz w:val="22"/>
          <w:szCs w:val="24"/>
          <w:highlight w:val="white"/>
        </w:rPr>
      </w:pPr>
      <w:r>
        <w:rPr>
          <w:rFonts w:hint="eastAsia" w:ascii="等线" w:hAnsi="等线" w:eastAsia="等线"/>
          <w:color w:val="000000"/>
          <w:sz w:val="22"/>
          <w:szCs w:val="24"/>
          <w:highlight w:val="white"/>
        </w:rPr>
        <w:t>（十一）政府采购支出说明.................................................................................</w:t>
      </w:r>
      <w:r>
        <w:rPr>
          <w:rFonts w:hint="eastAsia" w:ascii="等线" w:hAnsi="等线" w:eastAsia="等线"/>
          <w:color w:val="000000"/>
          <w:sz w:val="22"/>
          <w:szCs w:val="24"/>
        </w:rPr>
        <w:t>....</w:t>
      </w:r>
      <w:r>
        <w:rPr>
          <w:rFonts w:hint="eastAsia" w:ascii="等线" w:hAnsi="等线" w:eastAsia="等线"/>
          <w:sz w:val="22"/>
          <w:szCs w:val="24"/>
        </w:rPr>
        <w:t>（9）</w:t>
      </w:r>
    </w:p>
    <w:p w14:paraId="29CD212A">
      <w:pPr>
        <w:spacing w:line="480" w:lineRule="exact"/>
        <w:ind w:left="420"/>
        <w:jc w:val="distribute"/>
        <w:rPr>
          <w:rFonts w:hint="eastAsia" w:ascii="等线" w:hAnsi="等线" w:eastAsia="等线"/>
          <w:color w:val="000000"/>
          <w:sz w:val="22"/>
          <w:szCs w:val="24"/>
          <w:highlight w:val="white"/>
        </w:rPr>
      </w:pPr>
      <w:r>
        <w:rPr>
          <w:rFonts w:hint="eastAsia" w:ascii="等线" w:hAnsi="等线" w:eastAsia="等线"/>
          <w:color w:val="000000"/>
          <w:sz w:val="22"/>
          <w:szCs w:val="24"/>
          <w:highlight w:val="white"/>
        </w:rPr>
        <w:t>（十二）国有资产占有情况说明.............................................................................</w:t>
      </w:r>
      <w:r>
        <w:rPr>
          <w:rFonts w:hint="eastAsia" w:ascii="等线" w:hAnsi="等线" w:eastAsia="等线"/>
          <w:color w:val="000000"/>
          <w:sz w:val="22"/>
          <w:szCs w:val="24"/>
        </w:rPr>
        <w:t>.</w:t>
      </w:r>
      <w:r>
        <w:rPr>
          <w:rFonts w:hint="eastAsia" w:ascii="等线" w:hAnsi="等线" w:eastAsia="等线"/>
          <w:sz w:val="22"/>
          <w:szCs w:val="24"/>
        </w:rPr>
        <w:t>（9）</w:t>
      </w:r>
    </w:p>
    <w:p w14:paraId="18184E6E">
      <w:pPr>
        <w:spacing w:line="480" w:lineRule="exact"/>
        <w:ind w:left="420"/>
        <w:jc w:val="distribute"/>
        <w:rPr>
          <w:rFonts w:hint="eastAsia" w:ascii="等线" w:hAnsi="等线" w:eastAsia="等线"/>
          <w:sz w:val="22"/>
          <w:szCs w:val="24"/>
        </w:rPr>
      </w:pPr>
      <w:r>
        <w:rPr>
          <w:rFonts w:hint="eastAsia" w:ascii="等线" w:hAnsi="等线" w:eastAsia="等线"/>
          <w:color w:val="000000"/>
          <w:sz w:val="22"/>
          <w:szCs w:val="24"/>
          <w:highlight w:val="white"/>
        </w:rPr>
        <w:t>（十三）预算绩效情况说明..................................................................................</w:t>
      </w:r>
      <w:r>
        <w:rPr>
          <w:rFonts w:hint="eastAsia" w:ascii="等线" w:hAnsi="等线" w:eastAsia="等线"/>
          <w:color w:val="000000"/>
          <w:sz w:val="22"/>
          <w:szCs w:val="24"/>
        </w:rPr>
        <w:t>..（9）</w:t>
      </w:r>
      <w:r>
        <w:rPr>
          <w:rFonts w:hint="eastAsia" w:ascii="等线" w:hAnsi="等线" w:eastAsia="等线"/>
          <w:sz w:val="22"/>
          <w:szCs w:val="24"/>
        </w:rPr>
        <w:t xml:space="preserve">   </w:t>
      </w:r>
    </w:p>
    <w:p w14:paraId="47A017D1">
      <w:pPr>
        <w:spacing w:line="480" w:lineRule="exact"/>
        <w:jc w:val="distribute"/>
        <w:rPr>
          <w:rFonts w:hint="eastAsia" w:ascii="等线" w:hAnsi="等线" w:eastAsia="等线"/>
          <w:sz w:val="22"/>
          <w:szCs w:val="24"/>
        </w:rPr>
      </w:pPr>
      <w:r>
        <w:rPr>
          <w:rFonts w:hint="eastAsia" w:ascii="等线" w:hAnsi="等线" w:eastAsia="等线"/>
          <w:color w:val="000000"/>
          <w:sz w:val="22"/>
          <w:szCs w:val="24"/>
          <w:highlight w:val="white"/>
        </w:rPr>
        <w:t>四、名词解释...............................................................................................................</w:t>
      </w:r>
      <w:r>
        <w:rPr>
          <w:rFonts w:hint="eastAsia" w:ascii="等线" w:hAnsi="等线" w:eastAsia="等线"/>
          <w:color w:val="000000"/>
          <w:sz w:val="22"/>
          <w:szCs w:val="24"/>
        </w:rPr>
        <w:t>.（15）</w:t>
      </w:r>
    </w:p>
    <w:p w14:paraId="051F6DE3">
      <w:pPr>
        <w:autoSpaceDE w:val="0"/>
        <w:autoSpaceDN w:val="0"/>
        <w:adjustRightInd w:val="0"/>
        <w:spacing w:line="480" w:lineRule="exact"/>
        <w:ind w:firstLine="600"/>
        <w:rPr>
          <w:rFonts w:hint="eastAsia" w:ascii="黑体" w:eastAsia="黑体" w:cs="黑体"/>
          <w:b/>
          <w:color w:val="000000"/>
          <w:sz w:val="32"/>
          <w:szCs w:val="32"/>
          <w:highlight w:val="white"/>
        </w:rPr>
      </w:pPr>
    </w:p>
    <w:p w14:paraId="670EC27C">
      <w:pPr>
        <w:autoSpaceDE w:val="0"/>
        <w:autoSpaceDN w:val="0"/>
        <w:adjustRightInd w:val="0"/>
        <w:spacing w:line="324" w:lineRule="auto"/>
        <w:ind w:firstLine="600"/>
        <w:rPr>
          <w:rFonts w:hint="eastAsia" w:ascii="黑体" w:eastAsia="黑体" w:cs="黑体"/>
          <w:b/>
          <w:color w:val="000000"/>
          <w:sz w:val="32"/>
          <w:szCs w:val="32"/>
          <w:highlight w:val="white"/>
        </w:rPr>
      </w:pPr>
    </w:p>
    <w:p w14:paraId="0F70BC8B">
      <w:pPr>
        <w:autoSpaceDE w:val="0"/>
        <w:autoSpaceDN w:val="0"/>
        <w:adjustRightInd w:val="0"/>
        <w:spacing w:line="324" w:lineRule="auto"/>
        <w:rPr>
          <w:rFonts w:hint="eastAsia" w:ascii="黑体" w:eastAsia="黑体" w:cs="黑体"/>
          <w:b/>
          <w:color w:val="000000"/>
          <w:sz w:val="32"/>
          <w:szCs w:val="32"/>
          <w:highlight w:val="white"/>
        </w:rPr>
        <w:sectPr>
          <w:pgSz w:w="12240" w:h="15840"/>
          <w:pgMar w:top="1440" w:right="1800" w:bottom="1440" w:left="1800" w:header="720" w:footer="720" w:gutter="0"/>
          <w:lnNumType w:countBy="0" w:distance="360"/>
          <w:cols w:space="720" w:num="1"/>
        </w:sectPr>
      </w:pPr>
    </w:p>
    <w:p w14:paraId="13566D8C">
      <w:pPr>
        <w:autoSpaceDE w:val="0"/>
        <w:autoSpaceDN w:val="0"/>
        <w:adjustRightInd w:val="0"/>
        <w:spacing w:line="324" w:lineRule="auto"/>
        <w:rPr>
          <w:rFonts w:hint="eastAsia" w:ascii="黑体" w:eastAsia="黑体" w:cs="黑体"/>
          <w:b/>
          <w:color w:val="000000"/>
          <w:sz w:val="32"/>
          <w:szCs w:val="32"/>
          <w:highlight w:val="white"/>
        </w:rPr>
      </w:pPr>
    </w:p>
    <w:p w14:paraId="1CB9BCE7">
      <w:pPr>
        <w:autoSpaceDE w:val="0"/>
        <w:autoSpaceDN w:val="0"/>
        <w:adjustRightInd w:val="0"/>
        <w:spacing w:line="324" w:lineRule="auto"/>
        <w:ind w:firstLine="600"/>
        <w:rPr>
          <w:rFonts w:hint="eastAsia" w:ascii="黑体" w:eastAsia="黑体" w:cs="黑体"/>
          <w:b/>
          <w:color w:val="000000"/>
          <w:sz w:val="32"/>
          <w:szCs w:val="32"/>
          <w:highlight w:val="white"/>
        </w:rPr>
      </w:pPr>
      <w:r>
        <w:rPr>
          <w:rFonts w:hint="eastAsia" w:ascii="黑体" w:eastAsia="黑体" w:cs="黑体"/>
          <w:b/>
          <w:color w:val="000000"/>
          <w:sz w:val="32"/>
          <w:szCs w:val="32"/>
          <w:highlight w:val="white"/>
        </w:rPr>
        <w:t>一、概况</w:t>
      </w:r>
    </w:p>
    <w:p w14:paraId="0D4BB527">
      <w:pPr>
        <w:autoSpaceDE w:val="0"/>
        <w:autoSpaceDN w:val="0"/>
        <w:adjustRightInd w:val="0"/>
        <w:spacing w:line="324" w:lineRule="auto"/>
        <w:ind w:firstLine="594"/>
        <w:rPr>
          <w:rFonts w:hint="eastAsia" w:ascii="楷体" w:eastAsia="楷体" w:cs="楷体"/>
          <w:b/>
          <w:color w:val="000000"/>
          <w:sz w:val="32"/>
          <w:szCs w:val="32"/>
          <w:highlight w:val="white"/>
        </w:rPr>
      </w:pPr>
      <w:r>
        <w:rPr>
          <w:rFonts w:hint="eastAsia" w:ascii="楷体" w:eastAsia="楷体" w:cs="楷体"/>
          <w:b/>
          <w:color w:val="000000"/>
          <w:sz w:val="32"/>
          <w:szCs w:val="32"/>
          <w:highlight w:val="white"/>
        </w:rPr>
        <w:t>（一）单位职责</w:t>
      </w:r>
    </w:p>
    <w:p w14:paraId="1C9115C0">
      <w:pPr>
        <w:spacing w:line="540" w:lineRule="exact"/>
        <w:ind w:firstLine="640" w:firstLineChars="200"/>
        <w:rPr>
          <w:rFonts w:hint="eastAsia" w:ascii="仿宋_GB2312" w:hAnsi="Times New Roman" w:eastAsia="仿宋_GB2312"/>
          <w:sz w:val="32"/>
          <w:szCs w:val="32"/>
        </w:rPr>
      </w:pPr>
      <w:r>
        <w:rPr>
          <w:rFonts w:hint="eastAsia" w:ascii="仿宋" w:eastAsia="仿宋" w:cs="仿宋"/>
          <w:color w:val="000000"/>
          <w:sz w:val="32"/>
          <w:szCs w:val="32"/>
          <w:highlight w:val="white"/>
        </w:rPr>
        <w:t>1.</w:t>
      </w:r>
      <w:r>
        <w:rPr>
          <w:rFonts w:hint="default"/>
          <w:sz w:val="21"/>
          <w:szCs w:val="22"/>
        </w:rPr>
        <w:t xml:space="preserve"> </w:t>
      </w:r>
      <w:r>
        <w:rPr>
          <w:rFonts w:hint="eastAsia" w:ascii="仿宋" w:eastAsia="仿宋" w:cs="仿宋"/>
          <w:color w:val="000000"/>
          <w:sz w:val="32"/>
          <w:szCs w:val="32"/>
        </w:rPr>
        <w:t>学校是全日制普通高级中学，全面贯彻国家教育方针，培养学生的创新精神与实践能力，使之成为社会主义事业的建设者和接班人。</w:t>
      </w:r>
    </w:p>
    <w:p w14:paraId="7184F518">
      <w:pPr>
        <w:spacing w:line="54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2.</w:t>
      </w:r>
      <w:r>
        <w:rPr>
          <w:rFonts w:hint="default"/>
          <w:sz w:val="21"/>
          <w:szCs w:val="22"/>
        </w:rPr>
        <w:t xml:space="preserve"> </w:t>
      </w:r>
      <w:r>
        <w:rPr>
          <w:rFonts w:hint="eastAsia" w:ascii="仿宋_GB2312" w:hAnsi="Times New Roman" w:eastAsia="仿宋_GB2312"/>
          <w:sz w:val="32"/>
          <w:szCs w:val="32"/>
        </w:rPr>
        <w:t>负责莲都区部分高中阶段学生教育教学工作和高中学历教育，促进基础教育发展。</w:t>
      </w:r>
    </w:p>
    <w:p w14:paraId="7E9F2FC5">
      <w:pPr>
        <w:autoSpaceDE w:val="0"/>
        <w:autoSpaceDN w:val="0"/>
        <w:adjustRightInd w:val="0"/>
        <w:spacing w:line="324" w:lineRule="auto"/>
        <w:ind w:firstLine="594"/>
        <w:rPr>
          <w:rFonts w:hint="default" w:ascii="Times New Roman" w:hAnsi="Times New Roman" w:eastAsia="楷体"/>
          <w:b/>
          <w:color w:val="000000"/>
          <w:sz w:val="32"/>
          <w:szCs w:val="32"/>
          <w:highlight w:val="white"/>
        </w:rPr>
      </w:pPr>
      <w:r>
        <w:rPr>
          <w:rFonts w:hint="eastAsia" w:ascii="楷体" w:hAnsi="Times New Roman" w:eastAsia="楷体" w:cs="楷体"/>
          <w:b/>
          <w:color w:val="000000"/>
          <w:sz w:val="32"/>
          <w:szCs w:val="32"/>
          <w:highlight w:val="white"/>
        </w:rPr>
        <w:t>（二）机构设置</w:t>
      </w:r>
    </w:p>
    <w:p w14:paraId="43CB3DCF">
      <w:pPr>
        <w:spacing w:line="540" w:lineRule="exact"/>
        <w:ind w:firstLine="640" w:firstLineChars="200"/>
        <w:rPr>
          <w:rFonts w:hint="eastAsia" w:ascii="仿宋_GB2312" w:hAnsi="Times New Roman" w:eastAsia="仿宋_GB2312"/>
          <w:sz w:val="32"/>
          <w:szCs w:val="32"/>
        </w:rPr>
      </w:pPr>
      <w:r>
        <w:rPr>
          <w:rFonts w:hint="eastAsia" w:ascii="仿宋" w:hAnsi="Times New Roman" w:eastAsia="仿宋" w:cs="仿宋"/>
          <w:color w:val="000000"/>
          <w:sz w:val="32"/>
          <w:szCs w:val="32"/>
          <w:highlight w:val="white"/>
        </w:rPr>
        <w:t>从预算单位构成看，本单位内设</w:t>
      </w:r>
      <w:r>
        <w:rPr>
          <w:rFonts w:hint="eastAsia" w:ascii="仿宋_GB2312" w:hAnsi="Times New Roman" w:eastAsia="仿宋_GB2312"/>
          <w:sz w:val="32"/>
          <w:szCs w:val="32"/>
        </w:rPr>
        <w:t>：校务办公室、课程发展处、教学管理处、学生发展处、后勤保障处、教师发展处、信息教育处7个职能处室。</w:t>
      </w:r>
    </w:p>
    <w:p w14:paraId="61ED53DC">
      <w:pPr>
        <w:autoSpaceDE w:val="0"/>
        <w:autoSpaceDN w:val="0"/>
        <w:adjustRightInd w:val="0"/>
        <w:spacing w:line="324" w:lineRule="auto"/>
        <w:ind w:firstLine="600"/>
        <w:rPr>
          <w:rFonts w:hint="eastAsia" w:ascii="黑体" w:hAnsi="Times New Roman" w:eastAsia="黑体" w:cs="黑体"/>
          <w:b/>
          <w:color w:val="000000"/>
          <w:sz w:val="32"/>
          <w:szCs w:val="32"/>
          <w:highlight w:val="white"/>
        </w:rPr>
      </w:pPr>
      <w:r>
        <w:rPr>
          <w:rFonts w:hint="eastAsia" w:ascii="黑体" w:hAnsi="Times New Roman" w:eastAsia="黑体" w:cs="黑体"/>
          <w:b/>
          <w:color w:val="000000"/>
          <w:sz w:val="32"/>
          <w:szCs w:val="32"/>
          <w:highlight w:val="white"/>
        </w:rPr>
        <w:t>二、2020年度单位决算公开表</w:t>
      </w:r>
    </w:p>
    <w:p w14:paraId="333BFD37">
      <w:pPr>
        <w:autoSpaceDE w:val="0"/>
        <w:autoSpaceDN w:val="0"/>
        <w:adjustRightInd w:val="0"/>
        <w:spacing w:line="324" w:lineRule="auto"/>
        <w:ind w:firstLine="594"/>
        <w:rPr>
          <w:rFonts w:hint="default" w:ascii="Times New Roman" w:hAnsi="Times New Roman" w:eastAsia="仿宋_GB2312"/>
          <w:color w:val="000000"/>
          <w:sz w:val="32"/>
          <w:szCs w:val="32"/>
          <w:highlight w:val="white"/>
        </w:rPr>
      </w:pPr>
      <w:r>
        <w:rPr>
          <w:rFonts w:hint="eastAsia" w:ascii="仿宋" w:hAnsi="Times New Roman" w:eastAsia="仿宋" w:cs="仿宋"/>
          <w:color w:val="000000"/>
          <w:sz w:val="32"/>
          <w:szCs w:val="32"/>
          <w:highlight w:val="white"/>
        </w:rPr>
        <w:t>详见附表</w:t>
      </w:r>
      <w:r>
        <w:rPr>
          <w:rFonts w:hint="eastAsia" w:ascii="仿宋_GB2312" w:hAnsi="Times New Roman" w:eastAsia="仿宋_GB2312" w:cs="仿宋_GB2312"/>
          <w:color w:val="000000"/>
          <w:sz w:val="32"/>
          <w:szCs w:val="32"/>
          <w:highlight w:val="white"/>
        </w:rPr>
        <w:t>。</w:t>
      </w:r>
    </w:p>
    <w:p w14:paraId="36661C54">
      <w:pPr>
        <w:autoSpaceDE w:val="0"/>
        <w:autoSpaceDN w:val="0"/>
        <w:adjustRightInd w:val="0"/>
        <w:spacing w:line="324" w:lineRule="auto"/>
        <w:ind w:firstLine="594"/>
        <w:rPr>
          <w:rFonts w:hint="default" w:ascii="Times New Roman" w:hAnsi="Times New Roman" w:eastAsia="黑体"/>
          <w:b/>
          <w:color w:val="000000"/>
          <w:sz w:val="32"/>
          <w:szCs w:val="32"/>
          <w:highlight w:val="white"/>
        </w:rPr>
      </w:pPr>
      <w:r>
        <w:rPr>
          <w:rFonts w:hint="eastAsia" w:ascii="黑体" w:hAnsi="Times New Roman" w:eastAsia="黑体" w:cs="黑体"/>
          <w:b/>
          <w:sz w:val="32"/>
          <w:szCs w:val="32"/>
          <w:highlight w:val="white"/>
          <w:lang w:val="zh-CN"/>
        </w:rPr>
        <w:t>三、</w:t>
      </w:r>
      <w:r>
        <w:rPr>
          <w:rFonts w:hint="eastAsia" w:ascii="黑体" w:hAnsi="Times New Roman" w:eastAsia="黑体" w:cs="黑体"/>
          <w:b/>
          <w:color w:val="000000"/>
          <w:sz w:val="32"/>
          <w:szCs w:val="32"/>
          <w:highlight w:val="white"/>
        </w:rPr>
        <w:t>2020年度单位决算情况说明</w:t>
      </w:r>
    </w:p>
    <w:p w14:paraId="0FB2C4EA">
      <w:pPr>
        <w:autoSpaceDE w:val="0"/>
        <w:autoSpaceDN w:val="0"/>
        <w:adjustRightInd w:val="0"/>
        <w:spacing w:line="324" w:lineRule="auto"/>
        <w:ind w:firstLine="594"/>
        <w:rPr>
          <w:rFonts w:hint="default" w:ascii="Times New Roman" w:hAnsi="Times New Roman" w:eastAsia="楷体"/>
          <w:b/>
          <w:color w:val="000000"/>
          <w:sz w:val="32"/>
          <w:szCs w:val="32"/>
          <w:highlight w:val="white"/>
        </w:rPr>
      </w:pPr>
      <w:r>
        <w:rPr>
          <w:rFonts w:hint="eastAsia" w:ascii="楷体" w:hAnsi="Times New Roman" w:eastAsia="楷体" w:cs="楷体"/>
          <w:b/>
          <w:color w:val="000000"/>
          <w:sz w:val="32"/>
          <w:szCs w:val="32"/>
          <w:highlight w:val="white"/>
        </w:rPr>
        <w:t>（一）收入支出决算总体情况说明</w:t>
      </w:r>
    </w:p>
    <w:p w14:paraId="58A71661">
      <w:pPr>
        <w:autoSpaceDE w:val="0"/>
        <w:autoSpaceDN w:val="0"/>
        <w:adjustRightInd w:val="0"/>
        <w:spacing w:line="324" w:lineRule="auto"/>
        <w:ind w:firstLine="594"/>
        <w:rPr>
          <w:rFonts w:hint="default" w:ascii="Times New Roman" w:hAnsi="Times New Roman" w:eastAsia="仿宋"/>
          <w:b/>
          <w:color w:val="000000"/>
          <w:sz w:val="32"/>
          <w:szCs w:val="32"/>
          <w:highlight w:val="white"/>
        </w:rPr>
      </w:pPr>
      <w:r>
        <w:rPr>
          <w:rFonts w:hint="eastAsia" w:ascii="仿宋" w:hAnsi="Times New Roman" w:eastAsia="仿宋" w:cs="仿宋"/>
          <w:color w:val="000000"/>
          <w:sz w:val="32"/>
          <w:szCs w:val="32"/>
          <w:highlight w:val="white"/>
        </w:rPr>
        <w:t>2020年度收入总计9,922.95万元，支出总计9,922.95万元,与2019年度相比，各减少5406.74万元，下降35.27%。主要原因是</w:t>
      </w:r>
      <w:r>
        <w:rPr>
          <w:rFonts w:hint="eastAsia" w:ascii="仿宋" w:hAnsi="Times New Roman" w:eastAsia="仿宋" w:cs="仿宋"/>
          <w:color w:val="000000"/>
          <w:sz w:val="32"/>
          <w:szCs w:val="32"/>
        </w:rPr>
        <w:t>2019年预算安排了校园完整工程基本建设项目7500万元，总的收入支出2020年比2019年减少4894.56万元，</w:t>
      </w:r>
      <w:r>
        <w:rPr>
          <w:rFonts w:hint="eastAsia" w:ascii="仿宋" w:hAnsi="Times New Roman" w:eastAsia="仿宋" w:cs="仿宋"/>
          <w:color w:val="000000"/>
          <w:sz w:val="32"/>
          <w:szCs w:val="32"/>
          <w:highlight w:val="white"/>
        </w:rPr>
        <w:t>下降37.23%</w:t>
      </w:r>
      <w:r>
        <w:rPr>
          <w:rFonts w:hint="eastAsia" w:ascii="仿宋" w:hAnsi="Times New Roman" w:eastAsia="仿宋" w:cs="仿宋"/>
          <w:color w:val="000000"/>
          <w:sz w:val="32"/>
          <w:szCs w:val="32"/>
        </w:rPr>
        <w:t>。</w:t>
      </w:r>
    </w:p>
    <w:p w14:paraId="58920DDF">
      <w:pPr>
        <w:autoSpaceDE w:val="0"/>
        <w:autoSpaceDN w:val="0"/>
        <w:adjustRightInd w:val="0"/>
        <w:spacing w:line="324" w:lineRule="auto"/>
        <w:ind w:firstLine="594"/>
        <w:rPr>
          <w:rFonts w:hint="default" w:ascii="Times New Roman" w:hAnsi="Times New Roman" w:eastAsia="楷体"/>
          <w:b/>
          <w:color w:val="000000"/>
          <w:sz w:val="32"/>
          <w:szCs w:val="32"/>
          <w:highlight w:val="white"/>
        </w:rPr>
      </w:pPr>
      <w:r>
        <w:rPr>
          <w:rFonts w:hint="eastAsia" w:ascii="楷体" w:hAnsi="Times New Roman" w:eastAsia="楷体" w:cs="楷体"/>
          <w:b/>
          <w:color w:val="000000"/>
          <w:sz w:val="32"/>
          <w:szCs w:val="32"/>
          <w:highlight w:val="white"/>
        </w:rPr>
        <w:t>（二）收入决算情况说明</w:t>
      </w:r>
    </w:p>
    <w:p w14:paraId="7DEF2D2D">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本年收入合计9,758.19万元；包括财政拨款收入9,165.79万元（其中，一般公共预算8,252.79万元，政府性基金预算913万元,国有资本经营预算0万元），占收入合计93.93%；上级补助收入0万元，占收入合计0%；事业收入590.4万元，占收入合计6.05%；经营收入0万元，占收入合计0%；附属单位上缴收入0万元，占收入合计0%；其他收入2万元，占收入合计0.02%。</w:t>
      </w:r>
    </w:p>
    <w:p w14:paraId="1E7E6114">
      <w:pPr>
        <w:autoSpaceDE w:val="0"/>
        <w:autoSpaceDN w:val="0"/>
        <w:adjustRightInd w:val="0"/>
        <w:spacing w:line="324" w:lineRule="auto"/>
        <w:ind w:firstLine="594"/>
        <w:rPr>
          <w:rFonts w:hint="default" w:ascii="Times New Roman" w:hAnsi="Times New Roman" w:eastAsia="楷体"/>
          <w:b/>
          <w:color w:val="000000"/>
          <w:sz w:val="32"/>
          <w:szCs w:val="32"/>
          <w:highlight w:val="white"/>
        </w:rPr>
      </w:pPr>
      <w:r>
        <w:rPr>
          <w:rFonts w:hint="eastAsia" w:ascii="楷体" w:hAnsi="Times New Roman" w:eastAsia="楷体" w:cs="楷体"/>
          <w:b/>
          <w:color w:val="000000"/>
          <w:sz w:val="32"/>
          <w:szCs w:val="32"/>
          <w:highlight w:val="white"/>
        </w:rPr>
        <w:t>（三）支出决算情况说明</w:t>
      </w:r>
    </w:p>
    <w:p w14:paraId="77870593">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本年支出合计9,752.96万元，其中基本支出6,512.29万元，占66.77%；项目支出3,240.67万元，占33.23%；上缴上级支出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万元，占0%；经营支出0万元，占0%；对附属单位补助支出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w:t>
      </w:r>
    </w:p>
    <w:p w14:paraId="16969DBB">
      <w:pPr>
        <w:autoSpaceDE w:val="0"/>
        <w:autoSpaceDN w:val="0"/>
        <w:adjustRightInd w:val="0"/>
        <w:spacing w:line="324" w:lineRule="auto"/>
        <w:ind w:firstLine="594"/>
        <w:rPr>
          <w:rFonts w:hint="eastAsia" w:ascii="楷体" w:hAnsi="Times New Roman" w:eastAsia="楷体" w:cs="楷体"/>
          <w:b/>
          <w:color w:val="000000"/>
          <w:sz w:val="32"/>
          <w:szCs w:val="32"/>
          <w:highlight w:val="white"/>
        </w:rPr>
      </w:pPr>
      <w:r>
        <w:rPr>
          <w:rFonts w:hint="eastAsia" w:ascii="楷体" w:hAnsi="Times New Roman" w:eastAsia="楷体" w:cs="楷体"/>
          <w:b/>
          <w:color w:val="000000"/>
          <w:sz w:val="32"/>
          <w:szCs w:val="32"/>
          <w:highlight w:val="white"/>
        </w:rPr>
        <w:t>（四）财政拨款收入支出决算总体情况说明</w:t>
      </w:r>
    </w:p>
    <w:p w14:paraId="2F9381DA">
      <w:pPr>
        <w:autoSpaceDE w:val="0"/>
        <w:autoSpaceDN w:val="0"/>
        <w:adjustRightInd w:val="0"/>
        <w:spacing w:line="324" w:lineRule="auto"/>
        <w:ind w:firstLine="594"/>
        <w:rPr>
          <w:rFonts w:hint="eastAsia" w:ascii="仿宋" w:hAnsi="Times New Roman" w:eastAsia="仿宋" w:cs="仿宋"/>
          <w:color w:val="000000"/>
          <w:sz w:val="32"/>
          <w:szCs w:val="32"/>
        </w:rPr>
      </w:pPr>
      <w:r>
        <w:rPr>
          <w:rFonts w:hint="eastAsia" w:ascii="仿宋" w:hAnsi="Times New Roman" w:eastAsia="仿宋" w:cs="仿宋"/>
          <w:color w:val="000000"/>
          <w:sz w:val="32"/>
          <w:szCs w:val="32"/>
          <w:highlight w:val="white"/>
        </w:rPr>
        <w:t>2020年度财政拨款收入总计9,327.25万元，支出总计9,327.25万元，与2019年相比，减少5251.14万元，下降36.02%。主要原因是</w:t>
      </w:r>
      <w:r>
        <w:rPr>
          <w:rFonts w:hint="eastAsia" w:ascii="仿宋" w:hAnsi="Times New Roman" w:eastAsia="仿宋" w:cs="仿宋"/>
          <w:color w:val="000000"/>
          <w:sz w:val="32"/>
          <w:szCs w:val="32"/>
        </w:rPr>
        <w:t>2019年从财政拨款预算安排了校园完整工程基本建设项目7500万元，财政拨款收入支出2020年比2019年减少4894.56万元，</w:t>
      </w:r>
      <w:r>
        <w:rPr>
          <w:rFonts w:hint="eastAsia" w:ascii="仿宋" w:hAnsi="Times New Roman" w:eastAsia="仿宋" w:cs="仿宋"/>
          <w:color w:val="000000"/>
          <w:sz w:val="32"/>
          <w:szCs w:val="32"/>
          <w:highlight w:val="white"/>
        </w:rPr>
        <w:t>下降37.23%</w:t>
      </w:r>
      <w:r>
        <w:rPr>
          <w:rFonts w:hint="eastAsia" w:ascii="仿宋" w:hAnsi="Times New Roman" w:eastAsia="仿宋" w:cs="仿宋"/>
          <w:color w:val="000000"/>
          <w:sz w:val="32"/>
          <w:szCs w:val="32"/>
        </w:rPr>
        <w:t>；财政拨款支出年初预算7319.90万元，完成年初预算的127.42%，主要原因是2020年追加了艺术教学大楼工程项目1500万元。</w:t>
      </w:r>
    </w:p>
    <w:p w14:paraId="1A44AD9F">
      <w:pPr>
        <w:autoSpaceDE w:val="0"/>
        <w:autoSpaceDN w:val="0"/>
        <w:adjustRightInd w:val="0"/>
        <w:spacing w:line="324" w:lineRule="auto"/>
        <w:ind w:firstLine="594"/>
        <w:rPr>
          <w:rFonts w:hint="default" w:ascii="Times New Roman" w:hAnsi="Times New Roman" w:eastAsia="楷体"/>
          <w:b/>
          <w:color w:val="000000"/>
          <w:sz w:val="32"/>
          <w:szCs w:val="32"/>
          <w:highlight w:val="white"/>
        </w:rPr>
      </w:pPr>
      <w:r>
        <w:rPr>
          <w:rFonts w:hint="eastAsia" w:ascii="楷体" w:hAnsi="Times New Roman" w:eastAsia="楷体" w:cs="楷体"/>
          <w:b/>
          <w:color w:val="000000"/>
          <w:sz w:val="32"/>
          <w:szCs w:val="32"/>
          <w:highlight w:val="white"/>
        </w:rPr>
        <w:t>（五）一般公共预算财政拨款支出决算情况说明</w:t>
      </w:r>
    </w:p>
    <w:p w14:paraId="063C203B">
      <w:pPr>
        <w:autoSpaceDE w:val="0"/>
        <w:autoSpaceDN w:val="0"/>
        <w:adjustRightInd w:val="0"/>
        <w:spacing w:line="324" w:lineRule="auto"/>
        <w:ind w:firstLine="606"/>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1.一般公共预算财政拨款支出决算总体情况。</w:t>
      </w:r>
    </w:p>
    <w:p w14:paraId="27C3E229">
      <w:pPr>
        <w:autoSpaceDE w:val="0"/>
        <w:autoSpaceDN w:val="0"/>
        <w:adjustRightInd w:val="0"/>
        <w:spacing w:line="324" w:lineRule="auto"/>
        <w:ind w:firstLine="594"/>
        <w:rPr>
          <w:rFonts w:hint="default" w:ascii="Times New Roman" w:hAnsi="Times New Roman" w:eastAsia="仿宋"/>
          <w:b/>
          <w:color w:val="000000"/>
          <w:sz w:val="32"/>
          <w:szCs w:val="32"/>
          <w:highlight w:val="white"/>
        </w:rPr>
      </w:pPr>
      <w:r>
        <w:rPr>
          <w:rFonts w:hint="eastAsia" w:ascii="仿宋" w:hAnsi="Times New Roman" w:eastAsia="仿宋" w:cs="仿宋"/>
          <w:color w:val="000000"/>
          <w:sz w:val="32"/>
          <w:szCs w:val="32"/>
          <w:highlight w:val="white"/>
        </w:rPr>
        <w:t>2020年度一般公共预算财政拨款支出8,247.60万元，占本年支出合计的84.57%。与2019年相比，一般公共预算财政拨款支出减少5018.47万元，下降37.83%。主要原因是</w:t>
      </w:r>
      <w:r>
        <w:rPr>
          <w:rFonts w:hint="eastAsia" w:ascii="仿宋" w:hAnsi="Times New Roman" w:eastAsia="仿宋" w:cs="仿宋"/>
          <w:color w:val="000000"/>
          <w:sz w:val="32"/>
          <w:szCs w:val="32"/>
        </w:rPr>
        <w:t>2019年从一般公共财政拨款预算安排了校园完整工程基本建设项目7500万元，一般公共财政拨款支出2020年比2019年减少4894.56万元，</w:t>
      </w:r>
      <w:r>
        <w:rPr>
          <w:rFonts w:hint="eastAsia" w:ascii="仿宋" w:hAnsi="Times New Roman" w:eastAsia="仿宋" w:cs="仿宋"/>
          <w:color w:val="000000"/>
          <w:sz w:val="32"/>
          <w:szCs w:val="32"/>
          <w:highlight w:val="white"/>
        </w:rPr>
        <w:t>下降37.23%</w:t>
      </w:r>
      <w:r>
        <w:rPr>
          <w:rFonts w:hint="eastAsia" w:ascii="仿宋" w:hAnsi="Times New Roman" w:eastAsia="仿宋" w:cs="仿宋"/>
          <w:color w:val="000000"/>
          <w:sz w:val="32"/>
          <w:szCs w:val="32"/>
        </w:rPr>
        <w:t>。</w:t>
      </w:r>
    </w:p>
    <w:p w14:paraId="0FC8E6BC">
      <w:pPr>
        <w:autoSpaceDE w:val="0"/>
        <w:autoSpaceDN w:val="0"/>
        <w:adjustRightInd w:val="0"/>
        <w:spacing w:line="324" w:lineRule="auto"/>
        <w:ind w:firstLine="606"/>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2.一般公共预算财政拨款支出决算结构情况。</w:t>
      </w:r>
    </w:p>
    <w:p w14:paraId="5E40BDCD">
      <w:pPr>
        <w:autoSpaceDE w:val="0"/>
        <w:autoSpaceDN w:val="0"/>
        <w:adjustRightInd w:val="0"/>
        <w:spacing w:line="324" w:lineRule="auto"/>
        <w:ind w:firstLine="606"/>
        <w:rPr>
          <w:rFonts w:hint="eastAsia" w:ascii="仿宋" w:hAnsi="Times New Roman" w:eastAsia="仿宋" w:cs="仿宋"/>
          <w:b/>
          <w:color w:val="000000"/>
          <w:sz w:val="32"/>
          <w:szCs w:val="32"/>
          <w:highlight w:val="white"/>
        </w:rPr>
      </w:pPr>
      <w:r>
        <w:rPr>
          <w:rFonts w:hint="eastAsia" w:ascii="仿宋" w:hAnsi="Times New Roman" w:eastAsia="仿宋" w:cs="仿宋"/>
          <w:color w:val="000000"/>
          <w:sz w:val="32"/>
          <w:szCs w:val="32"/>
          <w:highlight w:val="white"/>
        </w:rPr>
        <w:t>2020年度一般公共预算财政拨款支出8,247.60万元，主要用于以下方面：一般公共服务（类）支出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万元，占0%；国防（类）支出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万元,占0%；公共安全（类）支出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万元,占0%；教育（类）支出</w:t>
      </w:r>
      <w:r>
        <w:rPr>
          <w:rFonts w:hint="eastAsia" w:ascii="仿宋" w:hAnsi="Times New Roman" w:eastAsia="仿宋" w:cs="仿宋"/>
          <w:sz w:val="32"/>
          <w:szCs w:val="32"/>
          <w:highlight w:val="white"/>
          <w:lang w:val="zh-CN"/>
        </w:rPr>
        <w:t>7,569.74</w:t>
      </w:r>
      <w:r>
        <w:rPr>
          <w:rFonts w:hint="eastAsia" w:ascii="仿宋" w:hAnsi="Times New Roman" w:eastAsia="仿宋" w:cs="仿宋"/>
          <w:color w:val="000000"/>
          <w:sz w:val="32"/>
          <w:szCs w:val="32"/>
          <w:highlight w:val="white"/>
        </w:rPr>
        <w:t>万元,占91.78%；科学技术（类）支出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万元,占0%；文化旅游体育与传媒（类）支出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万元,占0%；社会保障和就业（类）支出</w:t>
      </w:r>
      <w:r>
        <w:rPr>
          <w:rFonts w:hint="eastAsia" w:ascii="仿宋" w:hAnsi="Times New Roman" w:eastAsia="仿宋" w:cs="仿宋"/>
          <w:sz w:val="32"/>
          <w:szCs w:val="32"/>
          <w:highlight w:val="white"/>
          <w:lang w:val="zh-CN"/>
        </w:rPr>
        <w:t>677.86</w:t>
      </w:r>
      <w:r>
        <w:rPr>
          <w:rFonts w:hint="eastAsia" w:ascii="仿宋" w:hAnsi="Times New Roman" w:eastAsia="仿宋" w:cs="仿宋"/>
          <w:color w:val="000000"/>
          <w:sz w:val="32"/>
          <w:szCs w:val="32"/>
          <w:highlight w:val="white"/>
        </w:rPr>
        <w:t>万元,占8.22%；卫生健康（类）支出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万元,占0%；节能环保（类）支出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万元,占0%；城乡社区（类）支出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万元,占0%；农林水（类）支出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万元,占0%；交通运输（类）支出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万元,占0%；资源勘探工业信息等（类）支出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万元,占0%；商业服务业等（类）支出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万元,占0%；金融（类）支出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万元,占0%；援助其他地区（类）支出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万元,占0%；自然资源海洋气象等（类）支出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万元,占0%；住房保障（类）支出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万元,占0%；粮油物资储备（类）支出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万元,占0%；灾害防治及应急管理（类）支出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万元,占0%；其他（类）支出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万元,占0%；债务还本（类）支出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万元,占0%；债务付息（类）支出</w:t>
      </w:r>
      <w:r>
        <w:rPr>
          <w:rFonts w:hint="eastAsia" w:ascii="仿宋" w:hAnsi="Times New Roman" w:eastAsia="仿宋" w:cs="仿宋"/>
          <w:sz w:val="32"/>
          <w:szCs w:val="32"/>
          <w:highlight w:val="white"/>
          <w:lang w:val="zh-CN"/>
        </w:rPr>
        <w:t>0</w:t>
      </w:r>
      <w:r>
        <w:rPr>
          <w:rFonts w:hint="eastAsia" w:ascii="仿宋" w:hAnsi="Times New Roman" w:eastAsia="仿宋" w:cs="仿宋"/>
          <w:color w:val="000000"/>
          <w:sz w:val="32"/>
          <w:szCs w:val="32"/>
          <w:highlight w:val="white"/>
        </w:rPr>
        <w:t>万元,占0%。</w:t>
      </w:r>
    </w:p>
    <w:p w14:paraId="177AD70A">
      <w:pPr>
        <w:autoSpaceDE w:val="0"/>
        <w:autoSpaceDN w:val="0"/>
        <w:adjustRightInd w:val="0"/>
        <w:spacing w:line="324" w:lineRule="auto"/>
        <w:ind w:firstLine="606"/>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3.一般公共预算财政拨款支出决算具体情况</w:t>
      </w:r>
    </w:p>
    <w:p w14:paraId="3F347F10">
      <w:pPr>
        <w:autoSpaceDE w:val="0"/>
        <w:autoSpaceDN w:val="0"/>
        <w:adjustRightInd w:val="0"/>
        <w:spacing w:line="324" w:lineRule="auto"/>
        <w:rPr>
          <w:rFonts w:hint="eastAsia" w:ascii="仿宋" w:hAnsi="Times New Roman" w:eastAsia="仿宋" w:cs="仿宋"/>
          <w:color w:val="000000"/>
          <w:sz w:val="32"/>
          <w:szCs w:val="32"/>
          <w:highlight w:val="white"/>
        </w:rPr>
      </w:pPr>
      <w:r>
        <w:rPr>
          <w:rFonts w:hint="eastAsia" w:ascii="仿宋" w:hAnsi="Times New Roman" w:eastAsia="仿宋" w:cs="仿宋"/>
          <w:sz w:val="32"/>
          <w:szCs w:val="32"/>
          <w:highlight w:val="white"/>
        </w:rPr>
        <w:t>2020年度</w:t>
      </w:r>
      <w:r>
        <w:rPr>
          <w:rFonts w:hint="eastAsia" w:ascii="仿宋" w:hAnsi="Times New Roman" w:eastAsia="仿宋" w:cs="仿宋"/>
          <w:color w:val="000000"/>
          <w:sz w:val="32"/>
          <w:szCs w:val="32"/>
          <w:highlight w:val="white"/>
        </w:rPr>
        <w:t>一般公共预算</w:t>
      </w:r>
      <w:r>
        <w:rPr>
          <w:rFonts w:hint="eastAsia" w:ascii="仿宋" w:hAnsi="Times New Roman" w:eastAsia="仿宋" w:cs="仿宋"/>
          <w:sz w:val="32"/>
          <w:szCs w:val="32"/>
          <w:highlight w:val="white"/>
        </w:rPr>
        <w:t>财政拨款支出年初预算为</w:t>
      </w:r>
      <w:r>
        <w:rPr>
          <w:rFonts w:hint="eastAsia" w:ascii="仿宋" w:hAnsi="Times New Roman" w:eastAsia="仿宋" w:cs="仿宋"/>
          <w:color w:val="000000"/>
          <w:sz w:val="32"/>
          <w:szCs w:val="32"/>
          <w:highlight w:val="white"/>
        </w:rPr>
        <w:t>6306.90</w:t>
      </w:r>
      <w:r>
        <w:rPr>
          <w:rFonts w:hint="eastAsia" w:ascii="仿宋" w:hAnsi="Times New Roman" w:eastAsia="仿宋" w:cs="仿宋"/>
          <w:sz w:val="32"/>
          <w:szCs w:val="32"/>
          <w:highlight w:val="white"/>
        </w:rPr>
        <w:t>万元，支出决算为</w:t>
      </w:r>
      <w:r>
        <w:rPr>
          <w:rFonts w:hint="eastAsia" w:ascii="仿宋" w:hAnsi="Times New Roman" w:eastAsia="仿宋" w:cs="仿宋"/>
          <w:color w:val="000000"/>
          <w:sz w:val="32"/>
          <w:szCs w:val="32"/>
          <w:highlight w:val="white"/>
        </w:rPr>
        <w:t>8,247.60万元</w:t>
      </w:r>
      <w:r>
        <w:rPr>
          <w:rFonts w:hint="eastAsia" w:ascii="仿宋" w:hAnsi="Times New Roman" w:eastAsia="仿宋" w:cs="仿宋"/>
          <w:sz w:val="32"/>
          <w:szCs w:val="32"/>
          <w:highlight w:val="white"/>
        </w:rPr>
        <w:t>,完成年初预算的130.77</w:t>
      </w:r>
      <w:r>
        <w:rPr>
          <w:rFonts w:hint="eastAsia" w:ascii="仿宋" w:hAnsi="Times New Roman" w:eastAsia="仿宋" w:cs="仿宋"/>
          <w:color w:val="000000"/>
          <w:sz w:val="32"/>
          <w:szCs w:val="32"/>
          <w:highlight w:val="white"/>
        </w:rPr>
        <w:t>%</w:t>
      </w:r>
      <w:r>
        <w:rPr>
          <w:rFonts w:hint="eastAsia" w:ascii="仿宋" w:hAnsi="Times New Roman" w:eastAsia="仿宋" w:cs="仿宋"/>
          <w:sz w:val="32"/>
          <w:szCs w:val="32"/>
          <w:highlight w:val="white"/>
        </w:rPr>
        <w:t>，主要原因是2020年</w:t>
      </w:r>
      <w:r>
        <w:rPr>
          <w:rFonts w:hint="eastAsia" w:ascii="仿宋" w:hAnsi="Times New Roman" w:eastAsia="仿宋" w:cs="仿宋"/>
          <w:color w:val="000000"/>
          <w:sz w:val="32"/>
          <w:szCs w:val="32"/>
          <w:highlight w:val="white"/>
        </w:rPr>
        <w:t>追加了艺术教学大楼工程款1500万元和疫情防控</w:t>
      </w:r>
      <w:r>
        <w:rPr>
          <w:rFonts w:hint="eastAsia" w:ascii="仿宋" w:hAnsi="Times New Roman" w:eastAsia="仿宋" w:cs="仿宋"/>
          <w:sz w:val="32"/>
          <w:szCs w:val="32"/>
          <w:highlight w:val="white"/>
        </w:rPr>
        <w:t>经费、学生资助等项目经费440.70万元。</w:t>
      </w:r>
      <w:r>
        <w:rPr>
          <w:rFonts w:hint="eastAsia" w:ascii="仿宋" w:hAnsi="Times New Roman" w:eastAsia="仿宋" w:cs="仿宋"/>
          <w:color w:val="000000"/>
          <w:sz w:val="32"/>
          <w:szCs w:val="32"/>
          <w:highlight w:val="white"/>
        </w:rPr>
        <w:t>其中：</w:t>
      </w:r>
    </w:p>
    <w:p w14:paraId="1B7A5433">
      <w:pPr>
        <w:autoSpaceDE w:val="0"/>
        <w:autoSpaceDN w:val="0"/>
        <w:adjustRightInd w:val="0"/>
        <w:spacing w:line="324" w:lineRule="auto"/>
        <w:ind w:firstLine="594"/>
        <w:rPr>
          <w:rFonts w:hint="eastAsia" w:ascii="仿宋" w:hAnsi="Times New Roman" w:eastAsia="仿宋" w:cs="仿宋"/>
          <w:color w:val="000000"/>
          <w:sz w:val="32"/>
          <w:szCs w:val="32"/>
          <w:highlight w:val="white"/>
        </w:rPr>
      </w:pPr>
    </w:p>
    <w:p w14:paraId="29F7CF75">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教育支出（类）普通教育（款）高中教育（项）。年初预算为5521.11万元，支出决算为7361.08万元，完成年初预算的133.33%，决算数大于预算数的主要原因是追加了艺术教学大楼工程款1500万元。</w:t>
      </w:r>
    </w:p>
    <w:p w14:paraId="0AA63487">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教育支出（类）普通教育（款）其他普通教育支出（项）。年初预算为109.44万元，支出决算为132.47万元，完成年初预算的121.04%，决算数大于预算数的主要原因是追加了疫情防控经费。</w:t>
      </w:r>
    </w:p>
    <w:p w14:paraId="5004C28A">
      <w:pPr>
        <w:autoSpaceDE w:val="0"/>
        <w:autoSpaceDN w:val="0"/>
        <w:adjustRightInd w:val="0"/>
        <w:spacing w:line="324" w:lineRule="auto"/>
        <w:ind w:firstLine="480" w:firstLineChars="150"/>
        <w:rPr>
          <w:rFonts w:hint="eastAsia" w:ascii="仿宋" w:hAnsi="Times New Roman" w:eastAsia="仿宋" w:cs="仿宋"/>
          <w:sz w:val="32"/>
          <w:szCs w:val="32"/>
          <w:highlight w:val="white"/>
        </w:rPr>
      </w:pPr>
      <w:r>
        <w:rPr>
          <w:rFonts w:hint="eastAsia" w:ascii="仿宋" w:hAnsi="Times New Roman" w:eastAsia="仿宋" w:cs="仿宋"/>
          <w:color w:val="000000"/>
          <w:sz w:val="32"/>
          <w:szCs w:val="32"/>
          <w:highlight w:val="white"/>
        </w:rPr>
        <w:t>教育支出（类）教育费附加安排的支出（款）其他教育附加安排的支出（项）。年初预算为48万元，支出决算为49.80万元，完成年初预算的103.75%，决算数大于预算数的主要原因是追加了配电房浸水应急维修经费。</w:t>
      </w:r>
    </w:p>
    <w:p w14:paraId="6768F008">
      <w:pPr>
        <w:autoSpaceDE w:val="0"/>
        <w:autoSpaceDN w:val="0"/>
        <w:adjustRightInd w:val="0"/>
        <w:spacing w:line="324" w:lineRule="auto"/>
        <w:ind w:firstLine="480" w:firstLineChars="150"/>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教育支出（类）其他教育支出（款）其他教育支出（项）。年初预算为0万元，支出决算为26.39万元，决算数大于预算数的主要原因是追加了学生资助经费。</w:t>
      </w:r>
    </w:p>
    <w:p w14:paraId="6EA08227">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社会保障和就业支出（类）行政事业单位养老支出（款）事业单位离退休（项）。年初预算为109.44万元，支出决算为100.95万元，完成年初预算的92.24%，决算数小于预算数的主要原因是退休人员有变动。</w:t>
      </w:r>
    </w:p>
    <w:p w14:paraId="7A3551A0">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社会保障和就业支出（类）行政事业单位养老支出（款）机关事业单位基本养老保险缴费支出（项）。年初预算为361.06万元，支出决算为309.62万元，完成年初预算的85.75%，决算数小于预算数的主要原因是人员有变动。</w:t>
      </w:r>
    </w:p>
    <w:p w14:paraId="0FBCA8AA">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社会保障和就业支出（类）行政事业单位养老支出（款）机关事业单位职业年金缴费支出（项）。年初预算为180.53万元，支出决算为180.53万元，完成年初预算的100%，预算数与决算数持平的主要原因是严格按预算数执行。</w:t>
      </w:r>
    </w:p>
    <w:p w14:paraId="35670F4D">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社会保障和就业支出（类）其他社会保障和就业支出（款）（项）其他社会保障和就业支出。年初预算为86.76万元，支出决算为86.76万元，完成年初预算的100%，预算数与决算数持平的主要原因是严格按预算数执行。</w:t>
      </w:r>
    </w:p>
    <w:p w14:paraId="28D0D0EC">
      <w:pPr>
        <w:autoSpaceDE w:val="0"/>
        <w:autoSpaceDN w:val="0"/>
        <w:adjustRightInd w:val="0"/>
        <w:spacing w:line="324" w:lineRule="auto"/>
        <w:ind w:firstLine="594"/>
        <w:rPr>
          <w:rFonts w:hint="default" w:ascii="Times New Roman" w:hAnsi="Times New Roman" w:eastAsia="楷体"/>
          <w:color w:val="000000"/>
          <w:sz w:val="32"/>
          <w:szCs w:val="32"/>
          <w:highlight w:val="white"/>
        </w:rPr>
      </w:pPr>
      <w:r>
        <w:rPr>
          <w:rFonts w:hint="eastAsia" w:ascii="楷体" w:hAnsi="Times New Roman" w:eastAsia="楷体" w:cs="楷体"/>
          <w:b/>
          <w:color w:val="000000"/>
          <w:sz w:val="32"/>
          <w:szCs w:val="32"/>
          <w:highlight w:val="white"/>
        </w:rPr>
        <w:t>（六）一般公共预算财政拨款基本支出决算情况说明</w:t>
      </w:r>
    </w:p>
    <w:p w14:paraId="2046C97F">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2020年度一般公共预算财政拨款基本支出6,381.46万元，其中：</w:t>
      </w:r>
    </w:p>
    <w:p w14:paraId="29B152F4">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人员经费5,973.05万元，主要包括：基本工资、津贴补贴、奖金、绩效工资、机关事业单位基本养老保险缴费、职业年金缴费、其他社会保障缴费、住房公积金、医疗费、其他工资福利支出、退休费、奖励金。</w:t>
      </w:r>
    </w:p>
    <w:p w14:paraId="17EEA91D">
      <w:pPr>
        <w:autoSpaceDE w:val="0"/>
        <w:autoSpaceDN w:val="0"/>
        <w:adjustRightInd w:val="0"/>
        <w:spacing w:line="324" w:lineRule="auto"/>
        <w:ind w:firstLine="594"/>
        <w:rPr>
          <w:rFonts w:hint="default" w:ascii="Times New Roman" w:hAnsi="Times New Roman" w:eastAsia="仿宋"/>
          <w:color w:val="000000"/>
          <w:sz w:val="32"/>
          <w:szCs w:val="32"/>
          <w:highlight w:val="white"/>
        </w:rPr>
      </w:pPr>
      <w:r>
        <w:rPr>
          <w:rFonts w:hint="eastAsia" w:ascii="仿宋" w:hAnsi="Times New Roman" w:eastAsia="仿宋" w:cs="仿宋"/>
          <w:color w:val="000000"/>
          <w:sz w:val="32"/>
          <w:szCs w:val="32"/>
          <w:highlight w:val="white"/>
        </w:rPr>
        <w:t>公用经费408.41万元，主要包括：办公费、印刷费、水费、电费、邮电费、物业管理费、差旅费、维修（护）费、租赁费、专用材料费、劳务费、委托业务费、工会经费、福利费、其他商品和服务支出。</w:t>
      </w:r>
    </w:p>
    <w:p w14:paraId="20EAC5BF">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楷体" w:hAnsi="Times New Roman" w:eastAsia="楷体" w:cs="楷体"/>
          <w:b/>
          <w:color w:val="000000"/>
          <w:sz w:val="32"/>
          <w:szCs w:val="32"/>
          <w:highlight w:val="white"/>
        </w:rPr>
        <w:t>（七）政府性基金预算财政拨款支出</w:t>
      </w:r>
      <w:r>
        <w:rPr>
          <w:rFonts w:hint="eastAsia" w:ascii="楷体" w:hAnsi="Times New Roman" w:eastAsia="楷体" w:cs="楷体"/>
          <w:b/>
          <w:color w:val="000000"/>
          <w:sz w:val="32"/>
          <w:szCs w:val="32"/>
          <w:highlight w:val="white"/>
          <w:lang w:val="zh-CN"/>
        </w:rPr>
        <w:t>决算</w:t>
      </w:r>
      <w:r>
        <w:rPr>
          <w:rFonts w:hint="eastAsia" w:ascii="楷体" w:hAnsi="Times New Roman" w:eastAsia="楷体" w:cs="楷体"/>
          <w:b/>
          <w:color w:val="000000"/>
          <w:sz w:val="32"/>
          <w:szCs w:val="32"/>
          <w:highlight w:val="white"/>
        </w:rPr>
        <w:t>总体情况说明</w:t>
      </w:r>
    </w:p>
    <w:p w14:paraId="3E6D6508">
      <w:pPr>
        <w:autoSpaceDE w:val="0"/>
        <w:autoSpaceDN w:val="0"/>
        <w:adjustRightInd w:val="0"/>
        <w:spacing w:line="324" w:lineRule="auto"/>
        <w:ind w:firstLine="606"/>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1.政府性基金预算财政拨款支出决算总体情况。</w:t>
      </w:r>
    </w:p>
    <w:p w14:paraId="0EEABC7E">
      <w:pPr>
        <w:autoSpaceDE w:val="0"/>
        <w:autoSpaceDN w:val="0"/>
        <w:adjustRightInd w:val="0"/>
        <w:spacing w:line="324" w:lineRule="auto"/>
        <w:ind w:firstLine="606"/>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2020年度政府性基金预算财政拨款支出909.66万元，占本年支出合计的9.33%。与2019年相比，政府性基金预算财政拨款支出减少154.72万元，下降14.54%。主要原因是2020年完成了4号女生宿舍楼改造工程。</w:t>
      </w:r>
    </w:p>
    <w:p w14:paraId="7AE798C7">
      <w:pPr>
        <w:autoSpaceDE w:val="0"/>
        <w:autoSpaceDN w:val="0"/>
        <w:adjustRightInd w:val="0"/>
        <w:spacing w:line="324" w:lineRule="auto"/>
        <w:ind w:firstLine="606"/>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2.政府性基金预算财政拨款支出决算结构情况。</w:t>
      </w:r>
    </w:p>
    <w:p w14:paraId="03B16225">
      <w:pPr>
        <w:autoSpaceDE w:val="0"/>
        <w:autoSpaceDN w:val="0"/>
        <w:adjustRightInd w:val="0"/>
        <w:spacing w:line="324" w:lineRule="auto"/>
        <w:ind w:firstLine="606"/>
        <w:rPr>
          <w:rFonts w:hint="eastAsia" w:ascii="仿宋" w:hAnsi="Times New Roman" w:eastAsia="仿宋" w:cs="仿宋"/>
          <w:b/>
          <w:color w:val="000000"/>
          <w:sz w:val="32"/>
          <w:szCs w:val="32"/>
          <w:highlight w:val="white"/>
        </w:rPr>
      </w:pPr>
      <w:r>
        <w:rPr>
          <w:rFonts w:hint="eastAsia" w:ascii="仿宋" w:hAnsi="Times New Roman" w:eastAsia="仿宋" w:cs="仿宋"/>
          <w:color w:val="000000"/>
          <w:sz w:val="32"/>
          <w:szCs w:val="32"/>
          <w:highlight w:val="white"/>
        </w:rPr>
        <w:t>2020年度政府性基金预算财政拨款支出909.66万元，主要用于以下方面：科学技术（类）支出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万元,占0%；文化旅游体育与传媒（类）支出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万元,占0%；社会保障和就业（类）支出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万元,占0%；节能环保（类）支出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万元,占0%；城乡社区（类）支出</w:t>
      </w:r>
      <w:r>
        <w:rPr>
          <w:rFonts w:hint="eastAsia" w:ascii="仿宋" w:hAnsi="Times New Roman" w:eastAsia="仿宋" w:cs="仿宋"/>
          <w:sz w:val="30"/>
          <w:szCs w:val="30"/>
          <w:highlight w:val="white"/>
          <w:lang w:val="zh-CN"/>
        </w:rPr>
        <w:t>909.66</w:t>
      </w:r>
      <w:r>
        <w:rPr>
          <w:rFonts w:hint="eastAsia" w:ascii="仿宋" w:hAnsi="Times New Roman" w:eastAsia="仿宋" w:cs="仿宋"/>
          <w:color w:val="000000"/>
          <w:sz w:val="32"/>
          <w:szCs w:val="32"/>
          <w:highlight w:val="white"/>
        </w:rPr>
        <w:t>万元,占100%；农林水（类）支出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万元,占0%；交通运输（类）支出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万元,占0%；资源勘探信息等（类）支出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万元,占0%；金融（类）支出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万元,占0%；其他（类）支出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万元,占0%；债务付息（类）支出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万元,占0%；抗疫特别国债安排（类）支出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万元,占0%。</w:t>
      </w:r>
    </w:p>
    <w:p w14:paraId="2F958B2D">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3.政府性基金预算财政拨款支出决算具体情况。</w:t>
      </w:r>
    </w:p>
    <w:p w14:paraId="34FB141E">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仿宋" w:hAnsi="Times New Roman" w:eastAsia="仿宋" w:cs="仿宋"/>
          <w:sz w:val="32"/>
          <w:szCs w:val="32"/>
          <w:highlight w:val="white"/>
        </w:rPr>
        <w:t>2020年度</w:t>
      </w:r>
      <w:r>
        <w:rPr>
          <w:rFonts w:hint="eastAsia" w:ascii="仿宋" w:hAnsi="Times New Roman" w:eastAsia="仿宋" w:cs="仿宋"/>
          <w:color w:val="000000"/>
          <w:sz w:val="32"/>
          <w:szCs w:val="32"/>
          <w:highlight w:val="white"/>
        </w:rPr>
        <w:t>政府性基金预算</w:t>
      </w:r>
      <w:r>
        <w:rPr>
          <w:rFonts w:hint="eastAsia" w:ascii="仿宋" w:hAnsi="Times New Roman" w:eastAsia="仿宋" w:cs="仿宋"/>
          <w:sz w:val="32"/>
          <w:szCs w:val="32"/>
          <w:highlight w:val="white"/>
        </w:rPr>
        <w:t>财政拨款支出年初预算为</w:t>
      </w:r>
      <w:r>
        <w:rPr>
          <w:rFonts w:hint="eastAsia" w:ascii="仿宋" w:hAnsi="Times New Roman" w:eastAsia="仿宋" w:cs="仿宋"/>
          <w:color w:val="000000"/>
          <w:sz w:val="32"/>
          <w:szCs w:val="32"/>
          <w:highlight w:val="white"/>
        </w:rPr>
        <w:t>1013</w:t>
      </w:r>
      <w:r>
        <w:rPr>
          <w:rFonts w:hint="eastAsia" w:ascii="仿宋" w:hAnsi="Times New Roman" w:eastAsia="仿宋" w:cs="仿宋"/>
          <w:sz w:val="32"/>
          <w:szCs w:val="32"/>
          <w:highlight w:val="white"/>
        </w:rPr>
        <w:t>万元，支出决算为</w:t>
      </w:r>
      <w:r>
        <w:rPr>
          <w:rFonts w:hint="eastAsia" w:ascii="仿宋" w:hAnsi="Times New Roman" w:eastAsia="仿宋" w:cs="仿宋"/>
          <w:color w:val="000000"/>
          <w:sz w:val="32"/>
          <w:szCs w:val="32"/>
          <w:highlight w:val="white"/>
        </w:rPr>
        <w:t>909.66万元</w:t>
      </w:r>
      <w:r>
        <w:rPr>
          <w:rFonts w:hint="eastAsia" w:ascii="仿宋" w:hAnsi="Times New Roman" w:eastAsia="仿宋" w:cs="仿宋"/>
          <w:sz w:val="32"/>
          <w:szCs w:val="32"/>
          <w:highlight w:val="white"/>
        </w:rPr>
        <w:t>,完成年初预算的89.80</w:t>
      </w:r>
      <w:r>
        <w:rPr>
          <w:rFonts w:hint="eastAsia" w:ascii="仿宋" w:hAnsi="Times New Roman" w:eastAsia="仿宋" w:cs="仿宋"/>
          <w:color w:val="000000"/>
          <w:sz w:val="32"/>
          <w:szCs w:val="32"/>
          <w:highlight w:val="white"/>
        </w:rPr>
        <w:t>%</w:t>
      </w:r>
      <w:r>
        <w:rPr>
          <w:rFonts w:hint="eastAsia" w:ascii="仿宋" w:hAnsi="Times New Roman" w:eastAsia="仿宋" w:cs="仿宋"/>
          <w:sz w:val="32"/>
          <w:szCs w:val="32"/>
          <w:highlight w:val="white"/>
        </w:rPr>
        <w:t>，主要原因是</w:t>
      </w:r>
      <w:r>
        <w:rPr>
          <w:rFonts w:hint="eastAsia" w:ascii="仿宋" w:hAnsi="Times New Roman" w:eastAsia="仿宋" w:cs="仿宋"/>
          <w:color w:val="000000"/>
          <w:sz w:val="32"/>
          <w:szCs w:val="32"/>
          <w:highlight w:val="white"/>
        </w:rPr>
        <w:t>完整工程北区块没有完成竣工验收，导致款项没有及时支付</w:t>
      </w:r>
      <w:r>
        <w:rPr>
          <w:rFonts w:hint="eastAsia" w:ascii="仿宋" w:hAnsi="Times New Roman" w:eastAsia="仿宋" w:cs="仿宋"/>
          <w:sz w:val="32"/>
          <w:szCs w:val="32"/>
          <w:highlight w:val="white"/>
        </w:rPr>
        <w:t>。</w:t>
      </w:r>
      <w:r>
        <w:rPr>
          <w:rFonts w:hint="eastAsia" w:ascii="仿宋" w:hAnsi="Times New Roman" w:eastAsia="仿宋" w:cs="仿宋"/>
          <w:color w:val="000000"/>
          <w:sz w:val="32"/>
          <w:szCs w:val="32"/>
          <w:highlight w:val="white"/>
        </w:rPr>
        <w:t>其中：</w:t>
      </w:r>
    </w:p>
    <w:p w14:paraId="7028343F">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城乡社区支出（类）国有土地使用权出让收入安排的支出（款）城市建设支出（项）。年初预算为1013万元，支出决算为909.66万元，完成年初预算的89.80%，决算数小于预算数的主要原因是完整工程北区块没有完成竣工验收，导致款项没有及时支付。</w:t>
      </w:r>
    </w:p>
    <w:p w14:paraId="0AD91783">
      <w:pPr>
        <w:autoSpaceDE w:val="0"/>
        <w:autoSpaceDN w:val="0"/>
        <w:adjustRightInd w:val="0"/>
        <w:spacing w:line="324" w:lineRule="auto"/>
        <w:ind w:firstLine="482" w:firstLineChars="150"/>
        <w:rPr>
          <w:rFonts w:hint="eastAsia" w:ascii="楷体" w:hAnsi="Times New Roman" w:eastAsia="楷体" w:cs="楷体"/>
          <w:b/>
          <w:color w:val="000000"/>
          <w:sz w:val="32"/>
          <w:szCs w:val="32"/>
          <w:highlight w:val="white"/>
        </w:rPr>
      </w:pPr>
      <w:r>
        <w:rPr>
          <w:rFonts w:hint="eastAsia" w:ascii="楷体" w:hAnsi="Times New Roman" w:eastAsia="楷体" w:cs="楷体"/>
          <w:b/>
          <w:color w:val="000000"/>
          <w:sz w:val="32"/>
          <w:szCs w:val="32"/>
          <w:highlight w:val="white"/>
        </w:rPr>
        <w:t>（八）国有资本经营预算财政拨款支出</w:t>
      </w:r>
      <w:r>
        <w:rPr>
          <w:rFonts w:hint="eastAsia" w:ascii="楷体" w:hAnsi="Times New Roman" w:eastAsia="楷体" w:cs="楷体"/>
          <w:b/>
          <w:color w:val="000000"/>
          <w:sz w:val="32"/>
          <w:szCs w:val="32"/>
          <w:highlight w:val="white"/>
          <w:lang w:val="zh-CN"/>
        </w:rPr>
        <w:t>决算</w:t>
      </w:r>
      <w:r>
        <w:rPr>
          <w:rFonts w:hint="eastAsia" w:ascii="楷体" w:hAnsi="Times New Roman" w:eastAsia="楷体" w:cs="楷体"/>
          <w:b/>
          <w:color w:val="000000"/>
          <w:sz w:val="32"/>
          <w:szCs w:val="32"/>
          <w:highlight w:val="white"/>
        </w:rPr>
        <w:t>总体情况说明</w:t>
      </w:r>
    </w:p>
    <w:p w14:paraId="4A264DBF">
      <w:pPr>
        <w:autoSpaceDE w:val="0"/>
        <w:autoSpaceDN w:val="0"/>
        <w:adjustRightInd w:val="0"/>
        <w:spacing w:line="324" w:lineRule="auto"/>
        <w:ind w:firstLine="640" w:firstLineChars="200"/>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单位2020年度无国有资本经营预算财政拨款收支安排，故无相关数据。</w:t>
      </w:r>
    </w:p>
    <w:p w14:paraId="48284AD8">
      <w:pPr>
        <w:autoSpaceDE w:val="0"/>
        <w:autoSpaceDN w:val="0"/>
        <w:adjustRightInd w:val="0"/>
        <w:spacing w:line="324" w:lineRule="auto"/>
        <w:ind w:firstLine="594"/>
        <w:rPr>
          <w:rFonts w:hint="default" w:ascii="Times New Roman" w:hAnsi="Times New Roman" w:eastAsia="楷体"/>
          <w:b/>
          <w:color w:val="000000"/>
          <w:sz w:val="32"/>
          <w:szCs w:val="32"/>
          <w:highlight w:val="white"/>
        </w:rPr>
      </w:pPr>
      <w:r>
        <w:rPr>
          <w:rFonts w:hint="eastAsia" w:ascii="楷体" w:hAnsi="Times New Roman" w:eastAsia="楷体" w:cs="楷体"/>
          <w:b/>
          <w:color w:val="000000"/>
          <w:sz w:val="32"/>
          <w:szCs w:val="32"/>
          <w:highlight w:val="white"/>
        </w:rPr>
        <w:t>（九）一般公共预算财政拨款</w:t>
      </w:r>
      <w:r>
        <w:rPr>
          <w:rFonts w:hint="default" w:ascii="Times New Roman" w:hAnsi="Times New Roman" w:eastAsia="楷体" w:cs="楷体"/>
          <w:b/>
          <w:color w:val="000000"/>
          <w:sz w:val="32"/>
          <w:szCs w:val="32"/>
          <w:highlight w:val="white"/>
        </w:rPr>
        <w:t>“</w:t>
      </w:r>
      <w:r>
        <w:rPr>
          <w:rFonts w:hint="eastAsia" w:ascii="楷体" w:hAnsi="Times New Roman" w:eastAsia="楷体" w:cs="楷体"/>
          <w:b/>
          <w:color w:val="000000"/>
          <w:sz w:val="32"/>
          <w:szCs w:val="32"/>
          <w:highlight w:val="white"/>
        </w:rPr>
        <w:t>三公</w:t>
      </w:r>
      <w:r>
        <w:rPr>
          <w:rFonts w:hint="default" w:ascii="Times New Roman" w:hAnsi="Times New Roman" w:eastAsia="楷体" w:cs="楷体"/>
          <w:b/>
          <w:color w:val="000000"/>
          <w:sz w:val="32"/>
          <w:szCs w:val="32"/>
          <w:highlight w:val="white"/>
        </w:rPr>
        <w:t>”</w:t>
      </w:r>
      <w:r>
        <w:rPr>
          <w:rFonts w:hint="eastAsia" w:ascii="楷体" w:hAnsi="Times New Roman" w:eastAsia="楷体" w:cs="楷体"/>
          <w:b/>
          <w:color w:val="000000"/>
          <w:sz w:val="32"/>
          <w:szCs w:val="32"/>
          <w:highlight w:val="white"/>
        </w:rPr>
        <w:t>经费支出决算情况说明</w:t>
      </w:r>
    </w:p>
    <w:p w14:paraId="11D1BD29">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仿宋" w:hAnsi="Times New Roman" w:eastAsia="仿宋" w:cs="仿宋"/>
          <w:b/>
          <w:color w:val="000000"/>
          <w:sz w:val="32"/>
          <w:szCs w:val="32"/>
          <w:highlight w:val="white"/>
        </w:rPr>
        <w:t>1.</w:t>
      </w:r>
      <w:r>
        <w:rPr>
          <w:rFonts w:hint="default" w:ascii="Times New Roman" w:hAnsi="Times New Roman" w:eastAsia="仿宋" w:cs="仿宋"/>
          <w:b/>
          <w:color w:val="000000"/>
          <w:sz w:val="32"/>
          <w:szCs w:val="32"/>
          <w:highlight w:val="white"/>
        </w:rPr>
        <w:t>“</w:t>
      </w:r>
      <w:r>
        <w:rPr>
          <w:rFonts w:hint="eastAsia" w:ascii="仿宋" w:hAnsi="Times New Roman" w:eastAsia="仿宋" w:cs="仿宋"/>
          <w:b/>
          <w:color w:val="000000"/>
          <w:sz w:val="32"/>
          <w:szCs w:val="32"/>
          <w:highlight w:val="white"/>
        </w:rPr>
        <w:t>三公</w:t>
      </w:r>
      <w:r>
        <w:rPr>
          <w:rFonts w:hint="default" w:ascii="Times New Roman" w:hAnsi="Times New Roman" w:eastAsia="仿宋" w:cs="仿宋"/>
          <w:b/>
          <w:color w:val="000000"/>
          <w:sz w:val="32"/>
          <w:szCs w:val="32"/>
          <w:highlight w:val="white"/>
        </w:rPr>
        <w:t>”</w:t>
      </w:r>
      <w:r>
        <w:rPr>
          <w:rFonts w:hint="eastAsia" w:ascii="仿宋" w:hAnsi="Times New Roman" w:eastAsia="仿宋" w:cs="仿宋"/>
          <w:b/>
          <w:color w:val="000000"/>
          <w:sz w:val="32"/>
          <w:szCs w:val="32"/>
          <w:highlight w:val="white"/>
        </w:rPr>
        <w:t xml:space="preserve">经费一般公共预算财政拨款支出决算总体情况说明 </w:t>
      </w:r>
    </w:p>
    <w:p w14:paraId="0746A246">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2020年度</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三公</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经费一般公共预算财政拨款支出预算为0.1万元，支出决算为0万元，完成预算的0%，2020年度</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三公</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经费支出决算数小于预算数的主要原因是2020年受疫情影响，没有安排“三公”支出。</w:t>
      </w:r>
    </w:p>
    <w:p w14:paraId="79828705">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仿宋" w:hAnsi="Times New Roman" w:eastAsia="仿宋" w:cs="仿宋"/>
          <w:b/>
          <w:color w:val="000000"/>
          <w:sz w:val="32"/>
          <w:szCs w:val="32"/>
          <w:highlight w:val="white"/>
        </w:rPr>
        <w:t>2.</w:t>
      </w:r>
      <w:r>
        <w:rPr>
          <w:rFonts w:hint="default" w:ascii="Times New Roman" w:hAnsi="Times New Roman" w:eastAsia="仿宋" w:cs="仿宋"/>
          <w:b/>
          <w:color w:val="000000"/>
          <w:sz w:val="32"/>
          <w:szCs w:val="32"/>
          <w:highlight w:val="white"/>
        </w:rPr>
        <w:t>“</w:t>
      </w:r>
      <w:r>
        <w:rPr>
          <w:rFonts w:hint="eastAsia" w:ascii="仿宋" w:hAnsi="Times New Roman" w:eastAsia="仿宋" w:cs="仿宋"/>
          <w:b/>
          <w:color w:val="000000"/>
          <w:sz w:val="32"/>
          <w:szCs w:val="32"/>
          <w:highlight w:val="white"/>
        </w:rPr>
        <w:t>三公</w:t>
      </w:r>
      <w:r>
        <w:rPr>
          <w:rFonts w:hint="default" w:ascii="Times New Roman" w:hAnsi="Times New Roman" w:eastAsia="仿宋" w:cs="仿宋"/>
          <w:b/>
          <w:color w:val="000000"/>
          <w:sz w:val="32"/>
          <w:szCs w:val="32"/>
          <w:highlight w:val="white"/>
        </w:rPr>
        <w:t>”</w:t>
      </w:r>
      <w:r>
        <w:rPr>
          <w:rFonts w:hint="eastAsia" w:ascii="仿宋" w:hAnsi="Times New Roman" w:eastAsia="仿宋" w:cs="仿宋"/>
          <w:b/>
          <w:color w:val="000000"/>
          <w:sz w:val="32"/>
          <w:szCs w:val="32"/>
          <w:highlight w:val="white"/>
        </w:rPr>
        <w:t>经费一般公共预算财政拨款支出决算具体情况说明</w:t>
      </w:r>
    </w:p>
    <w:p w14:paraId="7D3AF672">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2020年度</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三公</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经费一般公共预算财政拨款支出决算中，因公出国（境）费用支出决算为0万元，占0%，与2019年度相比，减少3.28万元，下降100%，主要原因是2020年没有预算安排组织人员出国学习交流；公务用车购置及运行维护费支出决算为0万元，占0%，与2019年度相比，减少0万元，下降0%，主要原因是公车改革，单位无公务用车；公务接待费支出决算为0万元，占0%，与2019年度相比，减少0.11万元，下降100%，主要原因是2020年受疫情影响，没有安排公务接待，减少了校际之间的交流。具体情况如下：</w:t>
      </w:r>
    </w:p>
    <w:p w14:paraId="21A7300A">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（1）因公出国（境）费</w:t>
      </w:r>
      <w:r>
        <w:rPr>
          <w:rFonts w:hint="eastAsia" w:ascii="仿宋" w:hAnsi="Times New Roman" w:eastAsia="仿宋" w:cs="仿宋"/>
          <w:color w:val="000000"/>
          <w:sz w:val="32"/>
          <w:szCs w:val="32"/>
          <w:highlight w:val="white"/>
        </w:rPr>
        <w:t>预算数为0万元，支出决算为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完成预算的0%。主要用于机关及下属预算单位人员的公务出国（境）的住宿费、国际旅费、培训费、公杂费等支出。决算数与预算数持平的主要原因是年初没有预算安排。全年使用一般公共预算财政拨款支出涉及因公出国(境)团组0个；累计</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人次。开支内容包括：无。</w:t>
      </w:r>
    </w:p>
    <w:p w14:paraId="387F1CB6">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（2）公务用车购置及运行维护费</w:t>
      </w:r>
      <w:r>
        <w:rPr>
          <w:rFonts w:hint="eastAsia" w:ascii="仿宋" w:hAnsi="Times New Roman" w:eastAsia="仿宋" w:cs="仿宋"/>
          <w:color w:val="000000"/>
          <w:sz w:val="32"/>
          <w:szCs w:val="32"/>
          <w:highlight w:val="white"/>
        </w:rPr>
        <w:t>预算数为0万元，支出决算为0万元，完成预算的0%。决算数与预算数持平的主要原因是年初没有预算安排。</w:t>
      </w:r>
    </w:p>
    <w:p w14:paraId="23461430">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公务用车购置</w:t>
      </w:r>
      <w:r>
        <w:rPr>
          <w:rFonts w:hint="eastAsia" w:ascii="仿宋" w:hAnsi="Times New Roman" w:eastAsia="仿宋" w:cs="仿宋"/>
          <w:color w:val="000000"/>
          <w:sz w:val="32"/>
          <w:szCs w:val="32"/>
          <w:highlight w:val="white"/>
        </w:rPr>
        <w:t>预算数为0万元，支出决算为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万元（含购置税等附加费用），完成预算的0%。决算数与预算数持平的主要原因是年初没有预算安排。主要用于经批准购置的0辆公务用车。</w:t>
      </w:r>
    </w:p>
    <w:p w14:paraId="1F37A406">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公务用车运行维护费</w:t>
      </w:r>
      <w:r>
        <w:rPr>
          <w:rFonts w:hint="eastAsia" w:ascii="仿宋" w:hAnsi="Times New Roman" w:eastAsia="仿宋" w:cs="仿宋"/>
          <w:color w:val="000000"/>
          <w:sz w:val="32"/>
          <w:szCs w:val="32"/>
          <w:highlight w:val="white"/>
        </w:rPr>
        <w:t>预算数为0万元，支出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万元，完成预算的0%。决算数与预算数持平的主要原因是年初没有预算安排。主要用于公务用车运行维护费所需的公务用车燃料费、维修费、过路过桥费、保险费、安全奖励费用等支出；2020年度，本级及所属单位开支一般公共预算财政拨款的公务用车保有量为</w:t>
      </w:r>
      <w:r>
        <w:rPr>
          <w:rFonts w:hint="eastAsia" w:ascii="仿宋" w:hAnsi="Times New Roman" w:eastAsia="仿宋" w:cs="仿宋"/>
          <w:sz w:val="30"/>
          <w:szCs w:val="30"/>
          <w:highlight w:val="white"/>
          <w:lang w:val="zh-CN"/>
        </w:rPr>
        <w:t>0</w:t>
      </w:r>
      <w:r>
        <w:rPr>
          <w:rFonts w:hint="eastAsia" w:ascii="仿宋" w:hAnsi="Times New Roman" w:eastAsia="仿宋" w:cs="仿宋"/>
          <w:color w:val="000000"/>
          <w:sz w:val="32"/>
          <w:szCs w:val="32"/>
          <w:highlight w:val="white"/>
        </w:rPr>
        <w:t>辆。</w:t>
      </w:r>
    </w:p>
    <w:p w14:paraId="47F6CE94">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（3）公务接待费</w:t>
      </w:r>
      <w:r>
        <w:rPr>
          <w:rFonts w:hint="eastAsia" w:ascii="仿宋" w:hAnsi="Times New Roman" w:eastAsia="仿宋" w:cs="仿宋"/>
          <w:color w:val="000000"/>
          <w:sz w:val="32"/>
          <w:szCs w:val="32"/>
          <w:highlight w:val="white"/>
        </w:rPr>
        <w:t>预算数为0.1万元，支出决算为0万元，完成预算的0%。主要用于接待校际之间的交流学习等支出。决算数与预算数持平的主要原因是2020年受疫情影响，减少了校际之间的交流，没有安排公务接待支出。全年使用一般公共预算财政拨款国内公务接待0团组，累计0人次。</w:t>
      </w:r>
    </w:p>
    <w:p w14:paraId="0F6C0809">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外宾接待</w:t>
      </w:r>
      <w:r>
        <w:rPr>
          <w:rFonts w:hint="eastAsia" w:ascii="仿宋" w:hAnsi="Times New Roman" w:eastAsia="仿宋" w:cs="仿宋"/>
          <w:color w:val="000000"/>
          <w:sz w:val="32"/>
          <w:szCs w:val="32"/>
          <w:highlight w:val="white"/>
        </w:rPr>
        <w:t>支出0万元，主要用于外宾接待0团组，0人次。</w:t>
      </w:r>
    </w:p>
    <w:p w14:paraId="059152E1">
      <w:pPr>
        <w:autoSpaceDE w:val="0"/>
        <w:autoSpaceDN w:val="0"/>
        <w:adjustRightInd w:val="0"/>
        <w:spacing w:line="324" w:lineRule="auto"/>
        <w:ind w:firstLine="594"/>
        <w:rPr>
          <w:rFonts w:hint="default" w:ascii="Times New Roman" w:hAnsi="Times New Roman" w:eastAsia="仿宋"/>
          <w:color w:val="000000"/>
          <w:sz w:val="32"/>
          <w:szCs w:val="32"/>
          <w:highlight w:val="white"/>
        </w:rPr>
      </w:pPr>
      <w:r>
        <w:rPr>
          <w:rFonts w:hint="eastAsia" w:ascii="仿宋" w:hAnsi="Times New Roman" w:eastAsia="仿宋" w:cs="仿宋"/>
          <w:b/>
          <w:color w:val="000000"/>
          <w:sz w:val="32"/>
          <w:szCs w:val="32"/>
          <w:highlight w:val="white"/>
        </w:rPr>
        <w:t>其他国内公务接待</w:t>
      </w:r>
      <w:r>
        <w:rPr>
          <w:rFonts w:hint="eastAsia" w:ascii="仿宋" w:hAnsi="Times New Roman" w:eastAsia="仿宋" w:cs="仿宋"/>
          <w:color w:val="000000"/>
          <w:sz w:val="32"/>
          <w:szCs w:val="32"/>
          <w:highlight w:val="white"/>
        </w:rPr>
        <w:t>支出0万元，主要用于其他国内公务接待0团组，0人次。</w:t>
      </w:r>
    </w:p>
    <w:p w14:paraId="3EBAB50E">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楷体" w:hAnsi="Times New Roman" w:eastAsia="楷体" w:cs="楷体"/>
          <w:b/>
          <w:color w:val="000000"/>
          <w:sz w:val="32"/>
          <w:szCs w:val="32"/>
          <w:highlight w:val="white"/>
        </w:rPr>
        <w:t>（十）机关运行经费支出说明</w:t>
      </w:r>
    </w:p>
    <w:p w14:paraId="312AC359">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2020年度机关运行经费年初预算数为0万元，支出决算为</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万元，完成年初预算的0%，决算数与预算数持平的主要原因年初没有预算安排；比2019年度减少0万元，下降0%，主要原因是本单位属于事业单位，没有机关运行经费支出。</w:t>
      </w:r>
    </w:p>
    <w:p w14:paraId="356FC2E9">
      <w:pPr>
        <w:autoSpaceDE w:val="0"/>
        <w:autoSpaceDN w:val="0"/>
        <w:adjustRightInd w:val="0"/>
        <w:spacing w:line="324" w:lineRule="auto"/>
        <w:ind w:firstLine="594"/>
        <w:rPr>
          <w:rFonts w:hint="eastAsia" w:ascii="楷体" w:hAnsi="Times New Roman" w:eastAsia="楷体" w:cs="楷体"/>
          <w:b/>
          <w:color w:val="000000"/>
          <w:sz w:val="32"/>
          <w:szCs w:val="32"/>
          <w:highlight w:val="white"/>
        </w:rPr>
      </w:pPr>
      <w:r>
        <w:rPr>
          <w:rFonts w:hint="eastAsia" w:ascii="楷体" w:hAnsi="Times New Roman" w:eastAsia="楷体" w:cs="楷体"/>
          <w:b/>
          <w:color w:val="000000"/>
          <w:sz w:val="32"/>
          <w:szCs w:val="32"/>
          <w:highlight w:val="white"/>
        </w:rPr>
        <w:t>（十一）政府采购支出说明</w:t>
      </w:r>
    </w:p>
    <w:p w14:paraId="542E9C86">
      <w:pPr>
        <w:autoSpaceDE w:val="0"/>
        <w:autoSpaceDN w:val="0"/>
        <w:adjustRightInd w:val="0"/>
        <w:spacing w:line="324" w:lineRule="auto"/>
        <w:ind w:firstLine="594"/>
        <w:rPr>
          <w:rFonts w:hint="eastAsia" w:ascii="仿宋" w:hAnsi="Times New Roman" w:eastAsia="仿宋" w:cs="仿宋"/>
          <w:sz w:val="32"/>
          <w:szCs w:val="32"/>
          <w:highlight w:val="white"/>
        </w:rPr>
      </w:pPr>
      <w:r>
        <w:rPr>
          <w:rFonts w:hint="eastAsia" w:ascii="仿宋" w:hAnsi="Times New Roman" w:eastAsia="仿宋" w:cs="仿宋"/>
          <w:color w:val="000000"/>
          <w:sz w:val="32"/>
          <w:szCs w:val="32"/>
          <w:highlight w:val="white"/>
        </w:rPr>
        <w:t>2020年度政府采购支出总额</w:t>
      </w:r>
      <w:r>
        <w:rPr>
          <w:rFonts w:hint="eastAsia" w:ascii="仿宋" w:hAnsi="Times New Roman" w:eastAsia="仿宋" w:cs="仿宋"/>
          <w:kern w:val="0"/>
          <w:sz w:val="32"/>
          <w:szCs w:val="32"/>
          <w:highlight w:val="white"/>
        </w:rPr>
        <w:t>168.75</w:t>
      </w:r>
      <w:r>
        <w:rPr>
          <w:rFonts w:hint="eastAsia" w:ascii="仿宋" w:hAnsi="Times New Roman" w:eastAsia="仿宋" w:cs="仿宋"/>
          <w:color w:val="000000"/>
          <w:sz w:val="32"/>
          <w:szCs w:val="32"/>
          <w:highlight w:val="white"/>
        </w:rPr>
        <w:t>万元，其中：政府采购货物支出</w:t>
      </w:r>
      <w:r>
        <w:rPr>
          <w:rFonts w:hint="eastAsia" w:ascii="仿宋" w:hAnsi="Times New Roman" w:eastAsia="仿宋" w:cs="仿宋"/>
          <w:kern w:val="0"/>
          <w:sz w:val="32"/>
          <w:szCs w:val="32"/>
          <w:highlight w:val="white"/>
        </w:rPr>
        <w:t>130.01</w:t>
      </w:r>
      <w:r>
        <w:rPr>
          <w:rFonts w:hint="eastAsia" w:ascii="仿宋" w:hAnsi="Times New Roman" w:eastAsia="仿宋" w:cs="仿宋"/>
          <w:color w:val="000000"/>
          <w:sz w:val="32"/>
          <w:szCs w:val="32"/>
          <w:highlight w:val="white"/>
        </w:rPr>
        <w:t>万元、政府采购工程支出</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万元、政府采购服务支出</w:t>
      </w:r>
      <w:r>
        <w:rPr>
          <w:rFonts w:hint="eastAsia" w:ascii="仿宋" w:hAnsi="Times New Roman" w:eastAsia="仿宋" w:cs="仿宋"/>
          <w:kern w:val="0"/>
          <w:sz w:val="32"/>
          <w:szCs w:val="32"/>
          <w:highlight w:val="white"/>
        </w:rPr>
        <w:t>38.74</w:t>
      </w:r>
      <w:r>
        <w:rPr>
          <w:rFonts w:hint="eastAsia" w:ascii="仿宋" w:hAnsi="Times New Roman" w:eastAsia="仿宋" w:cs="仿宋"/>
          <w:color w:val="000000"/>
          <w:sz w:val="32"/>
          <w:szCs w:val="32"/>
          <w:highlight w:val="white"/>
        </w:rPr>
        <w:t>万元。</w:t>
      </w:r>
      <w:r>
        <w:rPr>
          <w:rFonts w:hint="eastAsia" w:ascii="仿宋" w:hAnsi="Times New Roman" w:eastAsia="仿宋" w:cs="仿宋"/>
          <w:sz w:val="32"/>
          <w:szCs w:val="32"/>
          <w:highlight w:val="white"/>
        </w:rPr>
        <w:t>授予中小企业合同金额</w:t>
      </w:r>
      <w:r>
        <w:rPr>
          <w:rFonts w:hint="eastAsia" w:ascii="仿宋" w:hAnsi="Times New Roman" w:eastAsia="仿宋" w:cs="仿宋"/>
          <w:kern w:val="0"/>
          <w:sz w:val="32"/>
          <w:szCs w:val="32"/>
          <w:highlight w:val="white"/>
        </w:rPr>
        <w:t>168.75</w:t>
      </w:r>
      <w:r>
        <w:rPr>
          <w:rFonts w:hint="eastAsia" w:ascii="仿宋" w:hAnsi="Times New Roman" w:eastAsia="仿宋" w:cs="仿宋"/>
          <w:sz w:val="32"/>
          <w:szCs w:val="32"/>
          <w:highlight w:val="white"/>
        </w:rPr>
        <w:t>万元，占政府采购支出总额的</w:t>
      </w:r>
      <w:r>
        <w:rPr>
          <w:rFonts w:hint="eastAsia" w:ascii="仿宋" w:hAnsi="Times New Roman" w:eastAsia="仿宋" w:cs="仿宋"/>
          <w:kern w:val="0"/>
          <w:sz w:val="32"/>
          <w:szCs w:val="32"/>
          <w:highlight w:val="white"/>
        </w:rPr>
        <w:t>100</w:t>
      </w:r>
      <w:r>
        <w:rPr>
          <w:rFonts w:hint="eastAsia" w:ascii="仿宋" w:hAnsi="Times New Roman" w:eastAsia="仿宋" w:cs="仿宋"/>
          <w:sz w:val="32"/>
          <w:szCs w:val="32"/>
          <w:highlight w:val="white"/>
        </w:rPr>
        <w:t>%。</w:t>
      </w:r>
      <w:r>
        <w:rPr>
          <w:rFonts w:hint="eastAsia" w:ascii="仿宋" w:hAnsi="Times New Roman" w:eastAsia="仿宋" w:cs="仿宋"/>
          <w:color w:val="000000"/>
          <w:sz w:val="32"/>
          <w:szCs w:val="32"/>
          <w:highlight w:val="white"/>
        </w:rPr>
        <w:t>其中，授予小微企业合同金额</w:t>
      </w:r>
      <w:r>
        <w:rPr>
          <w:rFonts w:hint="eastAsia" w:ascii="仿宋" w:hAnsi="Times New Roman" w:eastAsia="仿宋" w:cs="仿宋"/>
          <w:kern w:val="0"/>
          <w:sz w:val="32"/>
          <w:szCs w:val="32"/>
          <w:highlight w:val="white"/>
        </w:rPr>
        <w:t>24.4</w:t>
      </w:r>
      <w:r>
        <w:rPr>
          <w:rFonts w:hint="eastAsia" w:ascii="仿宋" w:hAnsi="Times New Roman" w:eastAsia="仿宋" w:cs="仿宋"/>
          <w:color w:val="000000"/>
          <w:sz w:val="32"/>
          <w:szCs w:val="32"/>
          <w:highlight w:val="white"/>
        </w:rPr>
        <w:t>万元，占政府采购支出总额的</w:t>
      </w:r>
      <w:r>
        <w:rPr>
          <w:rFonts w:hint="eastAsia" w:ascii="仿宋" w:hAnsi="Times New Roman" w:eastAsia="仿宋" w:cs="仿宋"/>
          <w:kern w:val="0"/>
          <w:sz w:val="32"/>
          <w:szCs w:val="32"/>
          <w:highlight w:val="white"/>
        </w:rPr>
        <w:t>14.46</w:t>
      </w:r>
      <w:r>
        <w:rPr>
          <w:rFonts w:hint="eastAsia" w:ascii="仿宋" w:hAnsi="Times New Roman" w:eastAsia="仿宋" w:cs="仿宋"/>
          <w:sz w:val="32"/>
          <w:szCs w:val="32"/>
          <w:highlight w:val="white"/>
        </w:rPr>
        <w:t>%。</w:t>
      </w:r>
    </w:p>
    <w:p w14:paraId="4978B4CC">
      <w:pPr>
        <w:autoSpaceDE w:val="0"/>
        <w:autoSpaceDN w:val="0"/>
        <w:adjustRightInd w:val="0"/>
        <w:spacing w:line="324" w:lineRule="auto"/>
        <w:ind w:firstLine="594"/>
        <w:rPr>
          <w:rFonts w:hint="eastAsia" w:ascii="楷体" w:hAnsi="Times New Roman" w:eastAsia="楷体" w:cs="楷体"/>
          <w:b/>
          <w:color w:val="000000"/>
          <w:sz w:val="32"/>
          <w:szCs w:val="32"/>
          <w:highlight w:val="white"/>
        </w:rPr>
      </w:pPr>
      <w:r>
        <w:rPr>
          <w:rFonts w:hint="eastAsia" w:ascii="楷体" w:hAnsi="Times New Roman" w:eastAsia="楷体" w:cs="楷体"/>
          <w:b/>
          <w:color w:val="000000"/>
          <w:sz w:val="32"/>
          <w:szCs w:val="32"/>
          <w:highlight w:val="white"/>
        </w:rPr>
        <w:t>（十二）国有资产占有情况说明</w:t>
      </w:r>
    </w:p>
    <w:p w14:paraId="216ED627">
      <w:pPr>
        <w:autoSpaceDE w:val="0"/>
        <w:autoSpaceDN w:val="0"/>
        <w:adjustRightInd w:val="0"/>
        <w:spacing w:line="324" w:lineRule="auto"/>
        <w:ind w:firstLine="594"/>
        <w:rPr>
          <w:rFonts w:hint="eastAsia" w:ascii="楷体" w:hAnsi="Times New Roman" w:eastAsia="楷体" w:cs="楷体"/>
          <w:b/>
          <w:color w:val="000000"/>
          <w:sz w:val="32"/>
          <w:szCs w:val="32"/>
          <w:highlight w:val="white"/>
        </w:rPr>
      </w:pPr>
      <w:r>
        <w:rPr>
          <w:rFonts w:hint="eastAsia" w:ascii="仿宋" w:hAnsi="Times New Roman" w:eastAsia="仿宋" w:cs="仿宋"/>
          <w:color w:val="000000"/>
          <w:sz w:val="32"/>
          <w:szCs w:val="32"/>
          <w:highlight w:val="white"/>
        </w:rPr>
        <w:t>截至2020年12月31日，单位共有车辆</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辆，其中，副部（省）级及以上领导用车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辆、主要领导干部用车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辆、机要通信用车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辆、应急保障用车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辆、执法执勤用车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辆、特种专业技术用车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辆、离退休干部用车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辆、其他用车</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辆；单价50万元以上通用设备</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台（套），单价100万元以上专用设备</w:t>
      </w:r>
      <w:r>
        <w:rPr>
          <w:rFonts w:hint="eastAsia" w:ascii="仿宋" w:hAnsi="Times New Roman" w:eastAsia="仿宋" w:cs="仿宋"/>
          <w:kern w:val="0"/>
          <w:sz w:val="32"/>
          <w:szCs w:val="32"/>
          <w:highlight w:val="white"/>
        </w:rPr>
        <w:t>0</w:t>
      </w:r>
      <w:r>
        <w:rPr>
          <w:rFonts w:hint="eastAsia" w:ascii="仿宋" w:hAnsi="Times New Roman" w:eastAsia="仿宋" w:cs="仿宋"/>
          <w:color w:val="000000"/>
          <w:sz w:val="32"/>
          <w:szCs w:val="32"/>
          <w:highlight w:val="white"/>
        </w:rPr>
        <w:t>台（套）。</w:t>
      </w:r>
      <w:r>
        <w:rPr>
          <w:rFonts w:hint="eastAsia" w:ascii="仿宋_GB2312" w:hAnsi="Times New Roman" w:eastAsia="仿宋_GB2312" w:cs="仿宋_GB2312"/>
          <w:color w:val="000000"/>
          <w:sz w:val="32"/>
          <w:szCs w:val="32"/>
          <w:highlight w:val="white"/>
        </w:rPr>
        <w:t xml:space="preserve"> </w:t>
      </w:r>
    </w:p>
    <w:p w14:paraId="04472899">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楷体" w:hAnsi="Times New Roman" w:eastAsia="楷体" w:cs="楷体"/>
          <w:b/>
          <w:color w:val="000000"/>
          <w:sz w:val="32"/>
          <w:szCs w:val="32"/>
          <w:highlight w:val="white"/>
        </w:rPr>
        <w:t>（十三）预算绩效情况说明</w:t>
      </w:r>
    </w:p>
    <w:p w14:paraId="74C3346A">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b/>
          <w:color w:val="000000"/>
          <w:sz w:val="32"/>
          <w:szCs w:val="32"/>
          <w:highlight w:val="white"/>
        </w:rPr>
        <w:t>1.预算绩效管理工作开展情况。</w:t>
      </w:r>
    </w:p>
    <w:p w14:paraId="31FDC180">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根据预算绩效管理要求，单位组织对2020年度一般公共预算项目支出全面开展绩效自评，其中，项目13个，共涉及资金1866.14万元，占一般公共预算项目支出总额的100%。组织对2020年度丽水二中校园提升改造工程等7个政府性基金预算项目支出开展绩效自评，共涉及资金909.66万元，占政府性基金预算项目支出总额的99.56%。</w:t>
      </w:r>
    </w:p>
    <w:p w14:paraId="5D93499D">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本年无部门评价。</w:t>
      </w:r>
    </w:p>
    <w:p w14:paraId="2581DE74">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本年无部门整体支出绩效评价。</w:t>
      </w:r>
    </w:p>
    <w:p w14:paraId="62C03E33">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本年无下属部门或单位整体支出绩效评价。</w:t>
      </w:r>
    </w:p>
    <w:p w14:paraId="4099F657">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仿宋" w:hAnsi="Times New Roman" w:eastAsia="仿宋" w:cs="仿宋"/>
          <w:b/>
          <w:color w:val="000000"/>
          <w:sz w:val="32"/>
          <w:szCs w:val="32"/>
          <w:highlight w:val="white"/>
        </w:rPr>
        <w:t>2.单位决算中项目绩效自评结果。</w:t>
      </w:r>
    </w:p>
    <w:p w14:paraId="3DE97AB4">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在2020年度单位决算中反映2020年教师培训费及丽水二中校园改造提升工程项目绩效自评结果。</w:t>
      </w:r>
    </w:p>
    <w:p w14:paraId="62027965">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2020年教师培训费项目绩效自评综述：根据年初设定的绩效目标，项目自评得分100分，自评结论为</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优</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项目全年预算数为48万元，执行数为48万元，完成预算的100%。项目绩效目标完成情况：一是教师参加培训人次达到600次，人均培训学分72分；二是教师专业发展培训年均学时48学时/人；三是教师专业发展培训覆盖率90%；四是教师教育教学理论和教育观念进一步更新；五是学校教学质量有所提升。发现的问题及原因：一是部分绩效指标设置欠科学，无明确评价标准，不利于绩效评价的开展；二是教师培训项目针对性不强。下一步改进措施：一是根据项目目标要求和实际工作开展情况，合理设置绩效指标；二是加强教师选科的指导，开展和组织一些定制化的培训；三是教师培训适当向年轻教师倾斜。</w:t>
      </w:r>
    </w:p>
    <w:p w14:paraId="6D4CA25C">
      <w:pPr>
        <w:autoSpaceDE w:val="0"/>
        <w:autoSpaceDN w:val="0"/>
        <w:adjustRightInd w:val="0"/>
        <w:spacing w:line="324" w:lineRule="auto"/>
        <w:ind w:firstLine="594"/>
        <w:rPr>
          <w:rFonts w:hint="eastAsia" w:ascii="仿宋" w:hAnsi="Times New Roman" w:eastAsia="仿宋" w:cs="仿宋"/>
          <w:color w:val="000000"/>
          <w:sz w:val="32"/>
          <w:szCs w:val="32"/>
          <w:highlight w:val="white"/>
        </w:rPr>
      </w:pPr>
    </w:p>
    <w:p w14:paraId="015733B5">
      <w:pPr>
        <w:spacing w:line="440" w:lineRule="exact"/>
        <w:ind w:firstLine="694" w:firstLineChars="192"/>
        <w:jc w:val="center"/>
        <w:rPr>
          <w:rFonts w:hint="eastAsia" w:ascii="宋体"/>
          <w:b/>
          <w:sz w:val="36"/>
          <w:szCs w:val="36"/>
        </w:rPr>
      </w:pPr>
      <w:r>
        <w:rPr>
          <w:rFonts w:hint="eastAsia" w:ascii="宋体" w:hAnsi="宋体" w:cs="宋体"/>
          <w:b/>
          <w:sz w:val="36"/>
          <w:szCs w:val="36"/>
        </w:rPr>
        <w:t>项目单位自评基本情况表</w:t>
      </w:r>
    </w:p>
    <w:p w14:paraId="2413DFB2">
      <w:pPr>
        <w:spacing w:line="440" w:lineRule="exact"/>
        <w:ind w:firstLine="614" w:firstLineChars="192"/>
        <w:jc w:val="left"/>
        <w:rPr>
          <w:rFonts w:hint="eastAsia" w:ascii="仿宋_GB2312" w:hAnsi="Times New Roman" w:eastAsia="仿宋_GB2312"/>
          <w:sz w:val="32"/>
          <w:szCs w:val="32"/>
        </w:rPr>
      </w:pPr>
    </w:p>
    <w:p w14:paraId="0CC6527B">
      <w:pPr>
        <w:spacing w:line="440" w:lineRule="exact"/>
        <w:ind w:firstLine="614" w:firstLineChars="192"/>
        <w:jc w:val="left"/>
        <w:rPr>
          <w:rFonts w:hint="eastAsia" w:ascii="仿宋_GB2312" w:hAnsi="Times New Roman" w:eastAsia="仿宋_GB2312"/>
          <w:sz w:val="32"/>
          <w:szCs w:val="32"/>
        </w:rPr>
      </w:pPr>
      <w:r>
        <w:rPr>
          <w:rFonts w:hint="eastAsia" w:ascii="仿宋_GB2312" w:hAnsi="Times New Roman" w:eastAsia="仿宋_GB2312"/>
          <w:sz w:val="32"/>
          <w:szCs w:val="32"/>
        </w:rPr>
        <w:t>项目名称：2020年教师培训费</w:t>
      </w:r>
    </w:p>
    <w:tbl>
      <w:tblPr>
        <w:tblStyle w:val="4"/>
        <w:tblW w:w="792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602"/>
        <w:gridCol w:w="905"/>
        <w:gridCol w:w="1075"/>
        <w:gridCol w:w="538"/>
        <w:gridCol w:w="171"/>
        <w:gridCol w:w="1079"/>
        <w:gridCol w:w="192"/>
        <w:gridCol w:w="168"/>
        <w:gridCol w:w="907"/>
        <w:gridCol w:w="1445"/>
      </w:tblGrid>
      <w:tr w14:paraId="06C4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top"/>
          </w:tcPr>
          <w:p w14:paraId="18195BC3">
            <w:pPr>
              <w:jc w:val="center"/>
              <w:rPr>
                <w:rFonts w:hint="eastAsia" w:ascii="仿宋_GB2312" w:hAnsi="Times New Roman" w:eastAsia="仿宋_GB2312"/>
                <w:b/>
                <w:sz w:val="28"/>
                <w:szCs w:val="24"/>
              </w:rPr>
            </w:pPr>
            <w:r>
              <w:rPr>
                <w:rFonts w:hint="eastAsia" w:ascii="仿宋_GB2312" w:hAnsi="Times New Roman" w:eastAsia="仿宋_GB2312"/>
                <w:b/>
                <w:sz w:val="28"/>
                <w:szCs w:val="24"/>
              </w:rPr>
              <w:t>一、项 目 基 本 概 况</w:t>
            </w:r>
          </w:p>
        </w:tc>
      </w:tr>
      <w:tr w14:paraId="127D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1E86F4FE">
            <w:pPr>
              <w:rPr>
                <w:rFonts w:hint="eastAsia" w:ascii="仿宋_GB2312" w:hAnsi="Times New Roman" w:eastAsia="仿宋_GB2312"/>
                <w:sz w:val="28"/>
                <w:szCs w:val="24"/>
              </w:rPr>
            </w:pPr>
            <w:r>
              <w:rPr>
                <w:rFonts w:hint="eastAsia" w:ascii="仿宋_GB2312" w:hAnsi="Times New Roman" w:eastAsia="仿宋_GB2312"/>
                <w:sz w:val="28"/>
                <w:szCs w:val="24"/>
              </w:rPr>
              <w:t>项目负责人</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29022BA3">
            <w:pPr>
              <w:rPr>
                <w:rFonts w:hint="eastAsia" w:ascii="仿宋_GB2312" w:hAnsi="Times New Roman" w:eastAsia="仿宋_GB2312"/>
                <w:sz w:val="28"/>
                <w:szCs w:val="24"/>
              </w:rPr>
            </w:pPr>
            <w:r>
              <w:rPr>
                <w:rFonts w:hint="eastAsia" w:ascii="仿宋_GB2312" w:hAnsi="Times New Roman" w:eastAsia="仿宋_GB2312"/>
                <w:sz w:val="28"/>
                <w:szCs w:val="24"/>
              </w:rPr>
              <w:t>陈仕恩</w:t>
            </w:r>
          </w:p>
        </w:tc>
        <w:tc>
          <w:tcPr>
            <w:tcW w:w="1439"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1B1BA673">
            <w:pPr>
              <w:rPr>
                <w:rFonts w:hint="eastAsia" w:ascii="仿宋_GB2312" w:hAnsi="Times New Roman" w:eastAsia="仿宋_GB2312"/>
                <w:sz w:val="28"/>
                <w:szCs w:val="24"/>
              </w:rPr>
            </w:pPr>
            <w:r>
              <w:rPr>
                <w:rFonts w:hint="eastAsia" w:ascii="仿宋_GB2312" w:hAnsi="Times New Roman" w:eastAsia="仿宋_GB2312"/>
                <w:sz w:val="28"/>
                <w:szCs w:val="24"/>
              </w:rPr>
              <w:t>联系电话</w:t>
            </w:r>
          </w:p>
        </w:tc>
        <w:tc>
          <w:tcPr>
            <w:tcW w:w="2352"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0FE67E6A">
            <w:pPr>
              <w:rPr>
                <w:rFonts w:hint="eastAsia" w:ascii="仿宋_GB2312" w:hAnsi="Times New Roman" w:eastAsia="仿宋_GB2312"/>
                <w:sz w:val="28"/>
                <w:szCs w:val="24"/>
              </w:rPr>
            </w:pPr>
            <w:r>
              <w:rPr>
                <w:rFonts w:hint="eastAsia" w:ascii="仿宋_GB2312" w:hAnsi="Times New Roman" w:eastAsia="仿宋_GB2312"/>
                <w:sz w:val="28"/>
                <w:szCs w:val="24"/>
              </w:rPr>
              <w:t>138****1078</w:t>
            </w:r>
          </w:p>
        </w:tc>
      </w:tr>
      <w:tr w14:paraId="35E1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66D179B7">
            <w:pPr>
              <w:rPr>
                <w:rFonts w:hint="eastAsia" w:ascii="仿宋_GB2312" w:hAnsi="Times New Roman" w:eastAsia="仿宋_GB2312"/>
                <w:sz w:val="28"/>
                <w:szCs w:val="24"/>
              </w:rPr>
            </w:pPr>
            <w:r>
              <w:rPr>
                <w:rFonts w:hint="eastAsia" w:ascii="仿宋_GB2312" w:hAnsi="Times New Roman" w:eastAsia="仿宋_GB2312"/>
                <w:sz w:val="28"/>
                <w:szCs w:val="24"/>
              </w:rPr>
              <w:t>地     址</w:t>
            </w:r>
          </w:p>
        </w:tc>
        <w:tc>
          <w:tcPr>
            <w:tcW w:w="3223" w:type="dxa"/>
            <w:gridSpan w:val="6"/>
            <w:tcBorders>
              <w:top w:val="single" w:color="auto" w:sz="4" w:space="0"/>
              <w:left w:val="single" w:color="auto" w:sz="4" w:space="0"/>
              <w:bottom w:val="single" w:color="auto" w:sz="4" w:space="0"/>
              <w:right w:val="single" w:color="auto" w:sz="4" w:space="0"/>
              <w:tl2br w:val="nil"/>
              <w:tr2bl w:val="nil"/>
            </w:tcBorders>
            <w:noWrap w:val="0"/>
            <w:vAlign w:val="top"/>
          </w:tcPr>
          <w:p w14:paraId="5225A693">
            <w:pPr>
              <w:rPr>
                <w:rFonts w:hint="eastAsia" w:ascii="仿宋_GB2312" w:hAnsi="Times New Roman" w:eastAsia="仿宋_GB2312"/>
                <w:sz w:val="28"/>
                <w:szCs w:val="24"/>
              </w:rPr>
            </w:pPr>
            <w:r>
              <w:rPr>
                <w:rFonts w:hint="eastAsia" w:ascii="仿宋_GB2312" w:hAnsi="Times New Roman" w:eastAsia="仿宋_GB2312"/>
                <w:sz w:val="28"/>
                <w:szCs w:val="24"/>
              </w:rPr>
              <w:t>丽阳街1376号</w:t>
            </w:r>
          </w:p>
        </w:tc>
        <w:tc>
          <w:tcPr>
            <w:tcW w:w="907" w:type="dxa"/>
            <w:tcBorders>
              <w:top w:val="single" w:color="auto" w:sz="4" w:space="0"/>
              <w:left w:val="single" w:color="auto" w:sz="4" w:space="0"/>
              <w:bottom w:val="single" w:color="auto" w:sz="4" w:space="0"/>
              <w:right w:val="single" w:color="auto" w:sz="4" w:space="0"/>
              <w:tl2br w:val="nil"/>
              <w:tr2bl w:val="nil"/>
            </w:tcBorders>
            <w:noWrap w:val="0"/>
            <w:vAlign w:val="top"/>
          </w:tcPr>
          <w:p w14:paraId="2C84A49C">
            <w:pPr>
              <w:rPr>
                <w:rFonts w:hint="eastAsia" w:ascii="仿宋_GB2312" w:hAnsi="Times New Roman" w:eastAsia="仿宋_GB2312"/>
                <w:sz w:val="28"/>
                <w:szCs w:val="24"/>
              </w:rPr>
            </w:pPr>
            <w:r>
              <w:rPr>
                <w:rFonts w:hint="eastAsia" w:ascii="仿宋_GB2312" w:hAnsi="Times New Roman" w:eastAsia="仿宋_GB2312"/>
                <w:sz w:val="28"/>
                <w:szCs w:val="24"/>
              </w:rPr>
              <w:t>邮编</w:t>
            </w:r>
          </w:p>
        </w:tc>
        <w:tc>
          <w:tcPr>
            <w:tcW w:w="1445" w:type="dxa"/>
            <w:tcBorders>
              <w:top w:val="single" w:color="auto" w:sz="4" w:space="0"/>
              <w:left w:val="single" w:color="auto" w:sz="4" w:space="0"/>
              <w:bottom w:val="single" w:color="auto" w:sz="4" w:space="0"/>
              <w:right w:val="single" w:color="auto" w:sz="4" w:space="0"/>
              <w:tl2br w:val="nil"/>
              <w:tr2bl w:val="nil"/>
            </w:tcBorders>
            <w:noWrap w:val="0"/>
            <w:vAlign w:val="top"/>
          </w:tcPr>
          <w:p w14:paraId="0813AB72">
            <w:pPr>
              <w:rPr>
                <w:rFonts w:hint="eastAsia" w:ascii="仿宋_GB2312" w:hAnsi="Times New Roman" w:eastAsia="仿宋_GB2312"/>
                <w:sz w:val="28"/>
                <w:szCs w:val="24"/>
              </w:rPr>
            </w:pPr>
            <w:r>
              <w:rPr>
                <w:rFonts w:hint="eastAsia" w:ascii="仿宋_GB2312" w:hAnsi="Times New Roman" w:eastAsia="仿宋_GB2312"/>
                <w:sz w:val="28"/>
                <w:szCs w:val="24"/>
              </w:rPr>
              <w:t>323000</w:t>
            </w:r>
          </w:p>
        </w:tc>
      </w:tr>
      <w:tr w14:paraId="111A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4526DFDA">
            <w:pPr>
              <w:rPr>
                <w:rFonts w:hint="eastAsia" w:ascii="仿宋_GB2312" w:hAnsi="Times New Roman" w:eastAsia="仿宋_GB2312"/>
                <w:sz w:val="28"/>
                <w:szCs w:val="24"/>
              </w:rPr>
            </w:pPr>
            <w:r>
              <w:rPr>
                <w:rFonts w:hint="eastAsia" w:ascii="仿宋_GB2312" w:hAnsi="Times New Roman" w:eastAsia="仿宋_GB2312"/>
                <w:sz w:val="28"/>
                <w:szCs w:val="24"/>
              </w:rPr>
              <w:t>项目起止时间</w:t>
            </w:r>
          </w:p>
        </w:tc>
        <w:tc>
          <w:tcPr>
            <w:tcW w:w="5575" w:type="dxa"/>
            <w:gridSpan w:val="8"/>
            <w:tcBorders>
              <w:top w:val="single" w:color="auto" w:sz="4" w:space="0"/>
              <w:left w:val="single" w:color="auto" w:sz="4" w:space="0"/>
              <w:bottom w:val="single" w:color="auto" w:sz="4" w:space="0"/>
              <w:right w:val="single" w:color="auto" w:sz="4" w:space="0"/>
              <w:tl2br w:val="nil"/>
              <w:tr2bl w:val="nil"/>
            </w:tcBorders>
            <w:noWrap w:val="0"/>
            <w:vAlign w:val="top"/>
          </w:tcPr>
          <w:p w14:paraId="17F1ADE6">
            <w:pPr>
              <w:jc w:val="center"/>
              <w:rPr>
                <w:rFonts w:hint="eastAsia" w:ascii="仿宋_GB2312" w:hAnsi="Times New Roman" w:eastAsia="仿宋_GB2312"/>
                <w:sz w:val="32"/>
                <w:szCs w:val="24"/>
              </w:rPr>
            </w:pPr>
            <w:r>
              <w:rPr>
                <w:rFonts w:hint="eastAsia" w:ascii="仿宋_GB2312" w:hAnsi="Times New Roman" w:eastAsia="仿宋_GB2312"/>
                <w:sz w:val="32"/>
                <w:szCs w:val="24"/>
              </w:rPr>
              <w:t>2020.01～2020.12</w:t>
            </w:r>
          </w:p>
        </w:tc>
      </w:tr>
      <w:tr w14:paraId="337E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455FF48">
            <w:pPr>
              <w:rPr>
                <w:rFonts w:hint="eastAsia" w:ascii="仿宋_GB2312" w:hAnsi="Times New Roman" w:eastAsia="仿宋_GB2312"/>
                <w:sz w:val="21"/>
                <w:szCs w:val="24"/>
              </w:rPr>
            </w:pPr>
            <w:r>
              <w:rPr>
                <w:rFonts w:hint="eastAsia" w:ascii="仿宋_GB2312" w:hAnsi="Times New Roman" w:eastAsia="仿宋_GB2312"/>
                <w:sz w:val="24"/>
                <w:szCs w:val="24"/>
              </w:rPr>
              <w:t>预算金额</w:t>
            </w:r>
            <w:r>
              <w:rPr>
                <w:rFonts w:hint="eastAsia" w:ascii="仿宋_GB2312" w:hAnsi="Times New Roman" w:eastAsia="仿宋_GB2312"/>
                <w:sz w:val="21"/>
                <w:szCs w:val="24"/>
              </w:rPr>
              <w:t>（万元）</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CC4D678">
            <w:pPr>
              <w:rPr>
                <w:rFonts w:hint="eastAsia" w:ascii="仿宋_GB2312" w:hAnsi="Times New Roman" w:eastAsia="仿宋_GB2312"/>
                <w:sz w:val="28"/>
                <w:szCs w:val="24"/>
              </w:rPr>
            </w:pPr>
            <w:r>
              <w:rPr>
                <w:rFonts w:hint="eastAsia" w:ascii="仿宋_GB2312" w:hAnsi="Times New Roman" w:eastAsia="仿宋_GB2312"/>
                <w:sz w:val="28"/>
                <w:szCs w:val="24"/>
              </w:rPr>
              <w:t>48万元</w:t>
            </w:r>
          </w:p>
        </w:tc>
        <w:tc>
          <w:tcPr>
            <w:tcW w:w="2346" w:type="dxa"/>
            <w:gridSpan w:val="4"/>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13C7B67">
            <w:pPr>
              <w:rPr>
                <w:rFonts w:hint="eastAsia" w:ascii="仿宋_GB2312" w:hAnsi="Times New Roman" w:eastAsia="仿宋_GB2312"/>
                <w:sz w:val="24"/>
                <w:szCs w:val="24"/>
              </w:rPr>
            </w:pPr>
            <w:r>
              <w:rPr>
                <w:rFonts w:hint="eastAsia" w:ascii="仿宋_GB2312" w:hAnsi="Times New Roman" w:eastAsia="仿宋_GB2312"/>
                <w:sz w:val="24"/>
                <w:szCs w:val="24"/>
              </w:rPr>
              <w:t>实际支出金额</w:t>
            </w:r>
            <w:r>
              <w:rPr>
                <w:rFonts w:hint="eastAsia" w:ascii="仿宋_GB2312" w:hAnsi="Times New Roman" w:eastAsia="仿宋_GB2312"/>
                <w:sz w:val="21"/>
                <w:szCs w:val="24"/>
              </w:rPr>
              <w:t>（万元）</w:t>
            </w:r>
          </w:p>
          <w:p w14:paraId="4C2C7EEB">
            <w:pPr>
              <w:ind w:firstLine="760" w:firstLineChars="317"/>
              <w:rPr>
                <w:rFonts w:hint="eastAsia" w:ascii="仿宋_GB2312" w:hAnsi="Times New Roman" w:eastAsia="仿宋_GB2312"/>
                <w:sz w:val="24"/>
                <w:szCs w:val="24"/>
              </w:rPr>
            </w:pPr>
          </w:p>
        </w:tc>
        <w:tc>
          <w:tcPr>
            <w:tcW w:w="14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41D07A9">
            <w:pPr>
              <w:rPr>
                <w:rFonts w:hint="eastAsia" w:ascii="仿宋_GB2312" w:hAnsi="Times New Roman" w:eastAsia="仿宋_GB2312"/>
                <w:sz w:val="28"/>
                <w:szCs w:val="24"/>
              </w:rPr>
            </w:pPr>
            <w:r>
              <w:rPr>
                <w:rFonts w:hint="eastAsia" w:ascii="仿宋_GB2312" w:hAnsi="Times New Roman" w:eastAsia="仿宋_GB2312"/>
                <w:sz w:val="28"/>
                <w:szCs w:val="24"/>
              </w:rPr>
              <w:t>48万元</w:t>
            </w:r>
          </w:p>
        </w:tc>
      </w:tr>
      <w:tr w14:paraId="3D59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6AB1C65">
            <w:pPr>
              <w:rPr>
                <w:rFonts w:hint="eastAsia" w:ascii="仿宋_GB2312" w:hAnsi="Times New Roman" w:eastAsia="仿宋_GB2312"/>
                <w:sz w:val="24"/>
                <w:szCs w:val="24"/>
              </w:rPr>
            </w:pPr>
            <w:r>
              <w:rPr>
                <w:rFonts w:hint="eastAsia" w:ascii="仿宋_GB2312" w:hAnsi="Times New Roman" w:eastAsia="仿宋_GB2312"/>
                <w:sz w:val="24"/>
                <w:szCs w:val="24"/>
              </w:rPr>
              <w:t>其中：中央财政</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C82A983">
            <w:pPr>
              <w:rPr>
                <w:rFonts w:hint="eastAsia" w:ascii="仿宋_GB2312" w:hAnsi="Times New Roman" w:eastAsia="仿宋_GB2312"/>
                <w:sz w:val="28"/>
                <w:szCs w:val="24"/>
              </w:rPr>
            </w:pP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DA28CA2">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67D6728">
            <w:pPr>
              <w:rPr>
                <w:rFonts w:hint="eastAsia" w:ascii="仿宋_GB2312" w:hAnsi="Times New Roman" w:eastAsia="仿宋_GB2312"/>
                <w:sz w:val="28"/>
                <w:szCs w:val="24"/>
              </w:rPr>
            </w:pPr>
          </w:p>
        </w:tc>
      </w:tr>
      <w:tr w14:paraId="7BC0D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14F5972">
            <w:pPr>
              <w:ind w:firstLine="760" w:firstLineChars="317"/>
              <w:rPr>
                <w:rFonts w:hint="eastAsia" w:ascii="仿宋_GB2312" w:hAnsi="Times New Roman" w:eastAsia="仿宋_GB2312"/>
                <w:sz w:val="24"/>
                <w:szCs w:val="24"/>
              </w:rPr>
            </w:pPr>
            <w:r>
              <w:rPr>
                <w:rFonts w:hint="eastAsia" w:ascii="仿宋_GB2312" w:hAnsi="Times New Roman" w:eastAsia="仿宋_GB2312"/>
                <w:sz w:val="24"/>
                <w:szCs w:val="24"/>
              </w:rPr>
              <w:t>省财政</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840B1C7">
            <w:pPr>
              <w:rPr>
                <w:rFonts w:hint="eastAsia" w:ascii="仿宋_GB2312" w:hAnsi="Times New Roman" w:eastAsia="仿宋_GB2312"/>
                <w:sz w:val="28"/>
                <w:szCs w:val="24"/>
              </w:rPr>
            </w:pP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4632B91">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6348AA1">
            <w:pPr>
              <w:rPr>
                <w:rFonts w:hint="eastAsia" w:ascii="仿宋_GB2312" w:hAnsi="Times New Roman" w:eastAsia="仿宋_GB2312"/>
                <w:sz w:val="28"/>
                <w:szCs w:val="24"/>
              </w:rPr>
            </w:pPr>
          </w:p>
        </w:tc>
      </w:tr>
      <w:tr w14:paraId="1B4BE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107E61E">
            <w:pPr>
              <w:ind w:firstLine="760" w:firstLineChars="317"/>
              <w:rPr>
                <w:rFonts w:hint="eastAsia" w:ascii="仿宋_GB2312" w:hAnsi="Times New Roman" w:eastAsia="仿宋_GB2312"/>
                <w:sz w:val="24"/>
                <w:szCs w:val="24"/>
              </w:rPr>
            </w:pPr>
            <w:r>
              <w:rPr>
                <w:rFonts w:hint="eastAsia" w:ascii="仿宋_GB2312" w:hAnsi="Times New Roman" w:eastAsia="仿宋_GB2312"/>
                <w:sz w:val="24"/>
                <w:szCs w:val="24"/>
              </w:rPr>
              <w:t>市财政</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BE84A79">
            <w:pPr>
              <w:rPr>
                <w:rFonts w:hint="eastAsia" w:ascii="仿宋_GB2312" w:hAnsi="Times New Roman" w:eastAsia="仿宋_GB2312"/>
                <w:sz w:val="28"/>
                <w:szCs w:val="24"/>
              </w:rPr>
            </w:pPr>
            <w:r>
              <w:rPr>
                <w:rFonts w:hint="eastAsia" w:ascii="仿宋_GB2312" w:hAnsi="Times New Roman" w:eastAsia="仿宋_GB2312"/>
                <w:sz w:val="28"/>
                <w:szCs w:val="24"/>
              </w:rPr>
              <w:t>48万元</w:t>
            </w: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24088D3">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50F4BF7">
            <w:pPr>
              <w:rPr>
                <w:rFonts w:hint="eastAsia" w:ascii="仿宋_GB2312" w:hAnsi="Times New Roman" w:eastAsia="仿宋_GB2312"/>
                <w:sz w:val="28"/>
                <w:szCs w:val="24"/>
              </w:rPr>
            </w:pPr>
          </w:p>
        </w:tc>
      </w:tr>
      <w:tr w14:paraId="1E6C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71DF78F">
            <w:pPr>
              <w:ind w:firstLine="760" w:firstLineChars="317"/>
              <w:rPr>
                <w:rFonts w:hint="eastAsia" w:ascii="仿宋_GB2312" w:hAnsi="Times New Roman" w:eastAsia="仿宋_GB2312"/>
                <w:sz w:val="24"/>
                <w:szCs w:val="24"/>
              </w:rPr>
            </w:pPr>
            <w:r>
              <w:rPr>
                <w:rFonts w:hint="eastAsia" w:ascii="仿宋_GB2312" w:hAnsi="Times New Roman" w:eastAsia="仿宋_GB2312"/>
                <w:sz w:val="24"/>
                <w:szCs w:val="24"/>
              </w:rPr>
              <w:t>其它</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8D0A933">
            <w:pPr>
              <w:rPr>
                <w:rFonts w:hint="eastAsia" w:ascii="仿宋_GB2312" w:hAnsi="Times New Roman" w:eastAsia="仿宋_GB2312"/>
                <w:sz w:val="28"/>
                <w:szCs w:val="24"/>
              </w:rPr>
            </w:pP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CB1C54A">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0F99606">
            <w:pPr>
              <w:rPr>
                <w:rFonts w:hint="eastAsia" w:ascii="仿宋_GB2312" w:hAnsi="Times New Roman" w:eastAsia="仿宋_GB2312"/>
                <w:sz w:val="28"/>
                <w:szCs w:val="24"/>
              </w:rPr>
            </w:pPr>
          </w:p>
        </w:tc>
      </w:tr>
      <w:tr w14:paraId="7976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14:paraId="5C7CC3F0">
            <w:pPr>
              <w:jc w:val="center"/>
              <w:rPr>
                <w:rFonts w:hint="eastAsia" w:ascii="仿宋_GB2312" w:hAnsi="Times New Roman" w:eastAsia="仿宋_GB2312"/>
                <w:b/>
                <w:sz w:val="28"/>
                <w:szCs w:val="24"/>
              </w:rPr>
            </w:pPr>
            <w:r>
              <w:rPr>
                <w:rFonts w:hint="eastAsia" w:ascii="仿宋_GB2312" w:hAnsi="Times New Roman" w:eastAsia="仿宋_GB2312"/>
                <w:b/>
                <w:sz w:val="28"/>
                <w:szCs w:val="24"/>
              </w:rPr>
              <w:t>二、项目支出明细情况</w:t>
            </w:r>
          </w:p>
        </w:tc>
      </w:tr>
      <w:tr w14:paraId="58FF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811272D">
            <w:pPr>
              <w:spacing w:line="400" w:lineRule="exact"/>
              <w:jc w:val="center"/>
              <w:rPr>
                <w:rFonts w:hint="eastAsia" w:ascii="仿宋_GB2312" w:hAnsi="Times New Roman" w:eastAsia="仿宋_GB2312"/>
                <w:sz w:val="28"/>
                <w:szCs w:val="28"/>
              </w:rPr>
            </w:pPr>
            <w:r>
              <w:rPr>
                <w:rFonts w:hint="eastAsia" w:ascii="仿宋_GB2312" w:hAnsi="Times New Roman" w:eastAsia="仿宋_GB2312"/>
                <w:sz w:val="28"/>
                <w:szCs w:val="28"/>
              </w:rPr>
              <w:t>支出内容</w:t>
            </w:r>
          </w:p>
          <w:p w14:paraId="1EFE712C">
            <w:pPr>
              <w:spacing w:line="400" w:lineRule="exact"/>
              <w:jc w:val="center"/>
              <w:rPr>
                <w:rFonts w:hint="eastAsia" w:ascii="仿宋_GB2312" w:hAnsi="Times New Roman" w:eastAsia="仿宋_GB2312"/>
                <w:sz w:val="28"/>
                <w:szCs w:val="28"/>
              </w:rPr>
            </w:pPr>
            <w:r>
              <w:rPr>
                <w:rFonts w:hint="eastAsia" w:ascii="仿宋_GB2312" w:hAnsi="Times New Roman" w:eastAsia="仿宋_GB2312"/>
                <w:sz w:val="28"/>
                <w:szCs w:val="28"/>
              </w:rPr>
              <w:t>（经济科目）</w:t>
            </w:r>
          </w:p>
        </w:tc>
        <w:tc>
          <w:tcPr>
            <w:tcW w:w="2863"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2BD8C7E">
            <w:pPr>
              <w:jc w:val="center"/>
              <w:rPr>
                <w:rFonts w:hint="eastAsia" w:ascii="仿宋_GB2312" w:hAnsi="Times New Roman" w:eastAsia="仿宋_GB2312"/>
                <w:sz w:val="28"/>
                <w:szCs w:val="28"/>
              </w:rPr>
            </w:pPr>
            <w:r>
              <w:rPr>
                <w:rFonts w:hint="eastAsia" w:ascii="仿宋_GB2312" w:hAnsi="Times New Roman" w:eastAsia="仿宋_GB2312"/>
                <w:sz w:val="28"/>
                <w:szCs w:val="28"/>
              </w:rPr>
              <w:t>预算支出数</w:t>
            </w:r>
          </w:p>
        </w:tc>
        <w:tc>
          <w:tcPr>
            <w:tcW w:w="271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2DA161B8">
            <w:pPr>
              <w:jc w:val="center"/>
              <w:rPr>
                <w:rFonts w:hint="eastAsia" w:ascii="仿宋_GB2312" w:hAnsi="Times New Roman" w:eastAsia="仿宋_GB2312"/>
                <w:sz w:val="28"/>
                <w:szCs w:val="28"/>
              </w:rPr>
            </w:pPr>
            <w:r>
              <w:rPr>
                <w:rFonts w:hint="eastAsia" w:ascii="仿宋_GB2312" w:hAnsi="Times New Roman" w:eastAsia="仿宋_GB2312"/>
                <w:sz w:val="28"/>
                <w:szCs w:val="28"/>
              </w:rPr>
              <w:t>实际支出数</w:t>
            </w:r>
          </w:p>
        </w:tc>
      </w:tr>
      <w:tr w14:paraId="73E6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918C2AC">
            <w:pPr>
              <w:jc w:val="center"/>
              <w:rPr>
                <w:rFonts w:hint="eastAsia" w:ascii="仿宋_GB2312" w:hAnsi="Times New Roman" w:eastAsia="仿宋_GB2312"/>
                <w:sz w:val="24"/>
                <w:szCs w:val="24"/>
              </w:rPr>
            </w:pPr>
            <w:r>
              <w:rPr>
                <w:rFonts w:hint="eastAsia" w:ascii="仿宋_GB2312" w:hAnsi="Times New Roman" w:eastAsia="仿宋_GB2312"/>
                <w:sz w:val="24"/>
                <w:szCs w:val="24"/>
              </w:rPr>
              <w:t>培训费</w:t>
            </w:r>
          </w:p>
        </w:tc>
        <w:tc>
          <w:tcPr>
            <w:tcW w:w="2863"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7E5ABED3">
            <w:pPr>
              <w:jc w:val="center"/>
              <w:rPr>
                <w:rFonts w:hint="eastAsia" w:ascii="仿宋_GB2312" w:hAnsi="Times New Roman" w:eastAsia="仿宋_GB2312"/>
                <w:sz w:val="28"/>
                <w:szCs w:val="24"/>
              </w:rPr>
            </w:pPr>
            <w:r>
              <w:rPr>
                <w:rFonts w:hint="eastAsia" w:ascii="仿宋_GB2312" w:hAnsi="Times New Roman" w:eastAsia="仿宋_GB2312"/>
                <w:sz w:val="28"/>
                <w:szCs w:val="24"/>
              </w:rPr>
              <w:t>48万元</w:t>
            </w:r>
          </w:p>
        </w:tc>
        <w:tc>
          <w:tcPr>
            <w:tcW w:w="271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0A8805E">
            <w:pPr>
              <w:jc w:val="center"/>
              <w:rPr>
                <w:rFonts w:hint="eastAsia" w:ascii="仿宋_GB2312" w:hAnsi="Times New Roman" w:eastAsia="仿宋_GB2312"/>
                <w:sz w:val="28"/>
                <w:szCs w:val="24"/>
              </w:rPr>
            </w:pPr>
            <w:r>
              <w:rPr>
                <w:rFonts w:hint="eastAsia" w:ascii="仿宋_GB2312" w:hAnsi="Times New Roman" w:eastAsia="仿宋_GB2312"/>
                <w:sz w:val="28"/>
                <w:szCs w:val="24"/>
              </w:rPr>
              <w:t>48万元</w:t>
            </w:r>
          </w:p>
        </w:tc>
      </w:tr>
      <w:tr w14:paraId="0E17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AD588AB">
            <w:pPr>
              <w:jc w:val="center"/>
              <w:rPr>
                <w:rFonts w:hint="eastAsia" w:ascii="仿宋_GB2312" w:hAnsi="Times New Roman" w:eastAsia="仿宋_GB2312"/>
                <w:sz w:val="24"/>
                <w:szCs w:val="24"/>
              </w:rPr>
            </w:pPr>
            <w:r>
              <w:rPr>
                <w:rFonts w:hint="eastAsia" w:ascii="仿宋_GB2312" w:hAnsi="华文中宋" w:eastAsia="仿宋_GB2312"/>
                <w:sz w:val="28"/>
                <w:szCs w:val="28"/>
              </w:rPr>
              <w:t>支出合计</w:t>
            </w:r>
          </w:p>
        </w:tc>
        <w:tc>
          <w:tcPr>
            <w:tcW w:w="2863"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F8AC07F">
            <w:pPr>
              <w:jc w:val="center"/>
              <w:rPr>
                <w:rFonts w:hint="eastAsia" w:ascii="仿宋_GB2312" w:hAnsi="Times New Roman" w:eastAsia="仿宋_GB2312"/>
                <w:sz w:val="28"/>
                <w:szCs w:val="24"/>
              </w:rPr>
            </w:pPr>
            <w:r>
              <w:rPr>
                <w:rFonts w:hint="eastAsia" w:ascii="仿宋_GB2312" w:hAnsi="Times New Roman" w:eastAsia="仿宋_GB2312"/>
                <w:sz w:val="28"/>
                <w:szCs w:val="24"/>
              </w:rPr>
              <w:t>48万元</w:t>
            </w:r>
          </w:p>
        </w:tc>
        <w:tc>
          <w:tcPr>
            <w:tcW w:w="2712"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47A7B73A">
            <w:pPr>
              <w:jc w:val="center"/>
              <w:rPr>
                <w:rFonts w:hint="eastAsia" w:ascii="仿宋_GB2312" w:hAnsi="Times New Roman" w:eastAsia="仿宋_GB2312"/>
                <w:sz w:val="28"/>
                <w:szCs w:val="24"/>
              </w:rPr>
            </w:pPr>
            <w:r>
              <w:rPr>
                <w:rFonts w:hint="eastAsia" w:ascii="仿宋_GB2312" w:hAnsi="Times New Roman" w:eastAsia="仿宋_GB2312"/>
                <w:sz w:val="28"/>
                <w:szCs w:val="24"/>
              </w:rPr>
              <w:t>48万元</w:t>
            </w:r>
          </w:p>
        </w:tc>
      </w:tr>
      <w:tr w14:paraId="06C9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14:paraId="2752C2BA">
            <w:pPr>
              <w:jc w:val="center"/>
              <w:rPr>
                <w:rFonts w:hint="eastAsia" w:ascii="仿宋_GB2312" w:hAnsi="Times New Roman" w:eastAsia="仿宋_GB2312"/>
                <w:b/>
                <w:sz w:val="28"/>
                <w:szCs w:val="24"/>
              </w:rPr>
            </w:pPr>
            <w:r>
              <w:rPr>
                <w:rFonts w:hint="eastAsia" w:ascii="仿宋_GB2312" w:hAnsi="Times New Roman" w:eastAsia="仿宋_GB2312"/>
                <w:b/>
                <w:sz w:val="28"/>
                <w:szCs w:val="24"/>
              </w:rPr>
              <w:t>三、项目绩效目标完成情况（简要）</w:t>
            </w:r>
          </w:p>
        </w:tc>
      </w:tr>
      <w:tr w14:paraId="0CA0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83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3E2A692E">
            <w:pPr>
              <w:jc w:val="center"/>
              <w:rPr>
                <w:rFonts w:hint="eastAsia" w:ascii="仿宋_GB2312" w:hAnsi="Times New Roman" w:eastAsia="仿宋_GB2312"/>
                <w:b/>
                <w:sz w:val="28"/>
                <w:szCs w:val="24"/>
              </w:rPr>
            </w:pPr>
            <w:r>
              <w:rPr>
                <w:rFonts w:hint="eastAsia" w:ascii="仿宋_GB2312" w:hAnsi="Times New Roman" w:eastAsia="仿宋_GB2312"/>
                <w:sz w:val="24"/>
                <w:szCs w:val="24"/>
              </w:rPr>
              <w:t>项目绩效目标及实施计划</w:t>
            </w:r>
          </w:p>
        </w:tc>
        <w:tc>
          <w:tcPr>
            <w:tcW w:w="312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F2A6152">
            <w:pPr>
              <w:jc w:val="center"/>
              <w:rPr>
                <w:rFonts w:hint="default" w:ascii="Times New Roman"/>
                <w:sz w:val="21"/>
                <w:szCs w:val="24"/>
              </w:rPr>
            </w:pPr>
            <w:r>
              <w:rPr>
                <w:rFonts w:hint="eastAsia" w:ascii="仿宋_GB2312" w:hAnsi="Times New Roman" w:eastAsia="仿宋_GB2312"/>
                <w:sz w:val="28"/>
                <w:szCs w:val="24"/>
              </w:rPr>
              <w:t>预期及调整情况</w:t>
            </w:r>
          </w:p>
        </w:tc>
        <w:tc>
          <w:tcPr>
            <w:tcW w:w="3962" w:type="dxa"/>
            <w:gridSpan w:val="6"/>
            <w:tcBorders>
              <w:top w:val="single" w:color="auto" w:sz="4" w:space="0"/>
              <w:left w:val="single" w:color="auto" w:sz="4" w:space="0"/>
              <w:bottom w:val="single" w:color="auto" w:sz="4" w:space="0"/>
              <w:right w:val="single" w:color="auto" w:sz="4" w:space="0"/>
              <w:tl2br w:val="nil"/>
              <w:tr2bl w:val="nil"/>
            </w:tcBorders>
            <w:noWrap w:val="0"/>
            <w:vAlign w:val="top"/>
          </w:tcPr>
          <w:p w14:paraId="40A4DC57">
            <w:pPr>
              <w:jc w:val="center"/>
              <w:rPr>
                <w:rFonts w:hint="default" w:ascii="Times New Roman"/>
                <w:sz w:val="21"/>
                <w:szCs w:val="24"/>
              </w:rPr>
            </w:pPr>
            <w:r>
              <w:rPr>
                <w:rFonts w:hint="eastAsia" w:ascii="仿宋_GB2312" w:hAnsi="Times New Roman" w:eastAsia="仿宋_GB2312"/>
                <w:sz w:val="28"/>
                <w:szCs w:val="24"/>
              </w:rPr>
              <w:t>实际完成情况</w:t>
            </w:r>
          </w:p>
        </w:tc>
      </w:tr>
      <w:tr w14:paraId="309C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456" w:hRule="atLeast"/>
        </w:trPr>
        <w:tc>
          <w:tcPr>
            <w:tcW w:w="83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118D795">
            <w:pPr>
              <w:jc w:val="center"/>
              <w:rPr>
                <w:rFonts w:hint="eastAsia" w:ascii="仿宋_GB2312" w:hAnsi="Times New Roman" w:eastAsia="仿宋_GB2312"/>
                <w:b/>
                <w:sz w:val="28"/>
                <w:szCs w:val="24"/>
              </w:rPr>
            </w:pPr>
          </w:p>
        </w:tc>
        <w:tc>
          <w:tcPr>
            <w:tcW w:w="312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0DAE2A10">
            <w:pPr>
              <w:numPr>
                <w:ilvl w:val="0"/>
                <w:numId w:val="1"/>
              </w:numPr>
              <w:rPr>
                <w:rFonts w:hint="eastAsia" w:ascii="仿宋" w:hAnsi="仿宋" w:eastAsia="仿宋"/>
                <w:sz w:val="21"/>
                <w:szCs w:val="22"/>
              </w:rPr>
            </w:pPr>
            <w:r>
              <w:rPr>
                <w:rFonts w:hint="eastAsia" w:ascii="仿宋" w:hAnsi="仿宋" w:eastAsia="仿宋"/>
                <w:sz w:val="21"/>
                <w:szCs w:val="22"/>
              </w:rPr>
              <w:t>教师参加培训人次达到600次以上，人均培训学分72分。</w:t>
            </w:r>
          </w:p>
          <w:p w14:paraId="07565E51">
            <w:pPr>
              <w:numPr>
                <w:ilvl w:val="0"/>
                <w:numId w:val="1"/>
              </w:numPr>
              <w:rPr>
                <w:rFonts w:hint="eastAsia" w:ascii="仿宋" w:hAnsi="仿宋" w:eastAsia="仿宋"/>
                <w:sz w:val="21"/>
                <w:szCs w:val="22"/>
              </w:rPr>
            </w:pPr>
            <w:r>
              <w:rPr>
                <w:rFonts w:hint="eastAsia" w:ascii="仿宋" w:hAnsi="仿宋" w:eastAsia="仿宋"/>
                <w:sz w:val="21"/>
                <w:szCs w:val="22"/>
              </w:rPr>
              <w:t>教师专业发展培训年均学时≥48学时/人。</w:t>
            </w:r>
          </w:p>
          <w:p w14:paraId="378C2B87">
            <w:pPr>
              <w:numPr>
                <w:ilvl w:val="0"/>
                <w:numId w:val="1"/>
              </w:numPr>
              <w:rPr>
                <w:rFonts w:hint="eastAsia" w:ascii="仿宋" w:hAnsi="仿宋" w:eastAsia="仿宋"/>
                <w:sz w:val="21"/>
                <w:szCs w:val="22"/>
              </w:rPr>
            </w:pPr>
            <w:r>
              <w:rPr>
                <w:rFonts w:hint="eastAsia" w:ascii="仿宋" w:hAnsi="仿宋" w:eastAsia="仿宋"/>
                <w:sz w:val="21"/>
                <w:szCs w:val="22"/>
              </w:rPr>
              <w:t>教师专业发展培训覆盖率≥90%。</w:t>
            </w:r>
            <w:r>
              <w:rPr>
                <w:rFonts w:hint="eastAsia" w:ascii="仿宋" w:hAnsi="仿宋" w:eastAsia="仿宋"/>
                <w:sz w:val="21"/>
                <w:szCs w:val="22"/>
              </w:rPr>
              <w:br w:type="textWrapping"/>
            </w:r>
            <w:r>
              <w:rPr>
                <w:rFonts w:hint="eastAsia" w:ascii="仿宋" w:hAnsi="仿宋" w:eastAsia="仿宋"/>
                <w:sz w:val="21"/>
                <w:szCs w:val="22"/>
              </w:rPr>
              <w:t>（4）教师教育教学理论和教育观念进一步更新。</w:t>
            </w:r>
          </w:p>
          <w:p w14:paraId="17FEA3C2">
            <w:pPr>
              <w:rPr>
                <w:rFonts w:hint="eastAsia" w:ascii="仿宋" w:hAnsi="仿宋" w:eastAsia="仿宋"/>
                <w:sz w:val="21"/>
                <w:szCs w:val="22"/>
              </w:rPr>
            </w:pPr>
            <w:r>
              <w:rPr>
                <w:rFonts w:hint="eastAsia" w:ascii="仿宋" w:hAnsi="仿宋" w:eastAsia="仿宋"/>
                <w:sz w:val="21"/>
                <w:szCs w:val="22"/>
              </w:rPr>
              <w:t>（5）学校教学质量有所提升。</w:t>
            </w:r>
          </w:p>
          <w:p w14:paraId="5339EE49">
            <w:pPr>
              <w:jc w:val="center"/>
              <w:rPr>
                <w:rFonts w:hint="default" w:ascii="Times New Roman"/>
                <w:sz w:val="21"/>
                <w:szCs w:val="24"/>
              </w:rPr>
            </w:pPr>
          </w:p>
        </w:tc>
        <w:tc>
          <w:tcPr>
            <w:tcW w:w="3962" w:type="dxa"/>
            <w:gridSpan w:val="6"/>
            <w:tcBorders>
              <w:top w:val="single" w:color="auto" w:sz="4" w:space="0"/>
              <w:left w:val="single" w:color="auto" w:sz="4" w:space="0"/>
              <w:bottom w:val="single" w:color="auto" w:sz="4" w:space="0"/>
              <w:right w:val="single" w:color="auto" w:sz="4" w:space="0"/>
              <w:tl2br w:val="nil"/>
              <w:tr2bl w:val="nil"/>
            </w:tcBorders>
            <w:noWrap w:val="0"/>
            <w:vAlign w:val="top"/>
          </w:tcPr>
          <w:p w14:paraId="096347CA">
            <w:pPr>
              <w:rPr>
                <w:rFonts w:hint="eastAsia" w:ascii="仿宋" w:hAnsi="仿宋" w:eastAsia="仿宋"/>
                <w:sz w:val="21"/>
                <w:szCs w:val="22"/>
              </w:rPr>
            </w:pPr>
            <w:r>
              <w:rPr>
                <w:rFonts w:hint="eastAsia" w:ascii="仿宋" w:hAnsi="仿宋" w:eastAsia="仿宋"/>
                <w:sz w:val="21"/>
                <w:szCs w:val="22"/>
              </w:rPr>
              <w:t xml:space="preserve">（1）2020年，本项目预算安排48万元，实际支出48万元。         </w:t>
            </w:r>
          </w:p>
          <w:p w14:paraId="480C1C88">
            <w:pPr>
              <w:rPr>
                <w:rFonts w:hint="eastAsia" w:ascii="仿宋" w:hAnsi="仿宋" w:eastAsia="仿宋"/>
                <w:sz w:val="21"/>
                <w:szCs w:val="22"/>
              </w:rPr>
            </w:pPr>
            <w:r>
              <w:rPr>
                <w:rFonts w:hint="eastAsia" w:ascii="仿宋" w:hAnsi="仿宋" w:eastAsia="仿宋"/>
                <w:sz w:val="21"/>
                <w:szCs w:val="22"/>
              </w:rPr>
              <w:t>（2）教师参加培训人次达到600次，人均培训学分72分。</w:t>
            </w:r>
          </w:p>
          <w:p w14:paraId="347CB4C5">
            <w:pPr>
              <w:rPr>
                <w:rFonts w:hint="eastAsia" w:ascii="仿宋" w:hAnsi="仿宋" w:eastAsia="仿宋"/>
                <w:sz w:val="21"/>
                <w:szCs w:val="22"/>
              </w:rPr>
            </w:pPr>
            <w:r>
              <w:rPr>
                <w:rFonts w:hint="eastAsia" w:ascii="仿宋" w:hAnsi="仿宋" w:eastAsia="仿宋"/>
                <w:sz w:val="21"/>
                <w:szCs w:val="22"/>
              </w:rPr>
              <w:t>（3）教师专业发展培训年均学时48学时/人。</w:t>
            </w:r>
          </w:p>
          <w:p w14:paraId="2562994B">
            <w:pPr>
              <w:numPr>
                <w:ilvl w:val="0"/>
                <w:numId w:val="1"/>
              </w:numPr>
              <w:rPr>
                <w:rFonts w:hint="eastAsia" w:ascii="仿宋" w:hAnsi="仿宋" w:eastAsia="仿宋"/>
                <w:sz w:val="21"/>
                <w:szCs w:val="22"/>
              </w:rPr>
            </w:pPr>
            <w:r>
              <w:rPr>
                <w:rFonts w:hint="eastAsia" w:ascii="仿宋" w:hAnsi="仿宋" w:eastAsia="仿宋"/>
                <w:sz w:val="21"/>
                <w:szCs w:val="22"/>
              </w:rPr>
              <w:t>教师专业发展培训覆盖率90%。</w:t>
            </w:r>
            <w:r>
              <w:rPr>
                <w:rFonts w:hint="eastAsia" w:ascii="仿宋" w:hAnsi="仿宋" w:eastAsia="仿宋"/>
                <w:sz w:val="21"/>
                <w:szCs w:val="22"/>
              </w:rPr>
              <w:br w:type="textWrapping"/>
            </w:r>
            <w:r>
              <w:rPr>
                <w:rFonts w:hint="eastAsia" w:ascii="仿宋" w:hAnsi="仿宋" w:eastAsia="仿宋"/>
                <w:sz w:val="21"/>
                <w:szCs w:val="22"/>
              </w:rPr>
              <w:t>（5）教师教育教学理论和教育观念进一步更新。</w:t>
            </w:r>
          </w:p>
          <w:p w14:paraId="323A841C">
            <w:pPr>
              <w:jc w:val="center"/>
              <w:rPr>
                <w:rFonts w:hint="default" w:ascii="Times New Roman"/>
                <w:sz w:val="21"/>
                <w:szCs w:val="24"/>
              </w:rPr>
            </w:pPr>
          </w:p>
        </w:tc>
      </w:tr>
      <w:tr w14:paraId="760D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395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099A097C">
            <w:pPr>
              <w:jc w:val="center"/>
              <w:rPr>
                <w:rFonts w:hint="eastAsia" w:ascii="仿宋_GB2312" w:hAnsi="Times New Roman" w:eastAsia="仿宋_GB2312"/>
                <w:b/>
                <w:sz w:val="28"/>
                <w:szCs w:val="24"/>
              </w:rPr>
            </w:pPr>
            <w:r>
              <w:rPr>
                <w:rFonts w:hint="eastAsia" w:ascii="仿宋_GB2312" w:hAnsi="Times New Roman" w:eastAsia="仿宋_GB2312"/>
                <w:sz w:val="24"/>
                <w:szCs w:val="24"/>
              </w:rPr>
              <w:t>自评结论</w:t>
            </w:r>
          </w:p>
        </w:tc>
        <w:tc>
          <w:tcPr>
            <w:tcW w:w="3962"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49ADA243">
            <w:pPr>
              <w:ind w:firstLine="1200" w:firstLineChars="500"/>
              <w:jc w:val="left"/>
              <w:rPr>
                <w:rFonts w:hint="eastAsia" w:ascii="仿宋_GB2312" w:hAnsi="Times New Roman" w:eastAsia="仿宋_GB2312"/>
                <w:sz w:val="24"/>
                <w:szCs w:val="24"/>
              </w:rPr>
            </w:pPr>
            <w:r>
              <w:rPr>
                <w:rFonts w:hint="eastAsia" w:ascii="仿宋_GB2312" w:hAnsi="Times New Roman" w:eastAsia="仿宋_GB2312"/>
                <w:sz w:val="24"/>
                <w:szCs w:val="24"/>
              </w:rPr>
              <w:t>优秀</w:t>
            </w:r>
          </w:p>
        </w:tc>
      </w:tr>
      <w:tr w14:paraId="2CA0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14:paraId="5E9E286B">
            <w:pPr>
              <w:jc w:val="center"/>
              <w:rPr>
                <w:rFonts w:hint="eastAsia" w:ascii="仿宋_GB2312" w:hAnsi="Times New Roman" w:eastAsia="仿宋_GB2312"/>
                <w:b/>
                <w:sz w:val="28"/>
                <w:szCs w:val="24"/>
              </w:rPr>
            </w:pPr>
            <w:r>
              <w:rPr>
                <w:rFonts w:hint="eastAsia" w:ascii="仿宋_GB2312" w:hAnsi="Times New Roman" w:eastAsia="仿宋_GB2312"/>
                <w:b/>
                <w:sz w:val="28"/>
                <w:szCs w:val="24"/>
              </w:rPr>
              <w:t>四、评价人员</w:t>
            </w:r>
          </w:p>
        </w:tc>
      </w:tr>
      <w:tr w14:paraId="1824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F940322">
            <w:pPr>
              <w:jc w:val="center"/>
              <w:rPr>
                <w:rFonts w:hint="eastAsia" w:ascii="仿宋_GB2312" w:hAnsi="Times New Roman" w:eastAsia="仿宋_GB2312"/>
                <w:sz w:val="24"/>
                <w:szCs w:val="24"/>
              </w:rPr>
            </w:pPr>
            <w:r>
              <w:rPr>
                <w:rFonts w:hint="eastAsia" w:ascii="仿宋_GB2312" w:hAnsi="Times New Roman" w:eastAsia="仿宋_GB2312"/>
                <w:sz w:val="24"/>
                <w:szCs w:val="24"/>
              </w:rPr>
              <w:t>姓名</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F0D7C20">
            <w:pPr>
              <w:jc w:val="center"/>
              <w:rPr>
                <w:rFonts w:hint="eastAsia" w:ascii="仿宋_GB2312" w:hAnsi="Times New Roman" w:eastAsia="仿宋_GB2312"/>
                <w:sz w:val="24"/>
                <w:szCs w:val="24"/>
              </w:rPr>
            </w:pPr>
            <w:r>
              <w:rPr>
                <w:rFonts w:hint="eastAsia" w:ascii="仿宋_GB2312" w:hAnsi="Times New Roman" w:eastAsia="仿宋_GB2312"/>
                <w:sz w:val="24"/>
                <w:szCs w:val="24"/>
              </w:rPr>
              <w:t>单位</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6BCF9F81">
            <w:pPr>
              <w:jc w:val="center"/>
              <w:rPr>
                <w:rFonts w:hint="eastAsia" w:ascii="仿宋_GB2312" w:hAnsi="Times New Roman" w:eastAsia="仿宋_GB2312"/>
                <w:sz w:val="24"/>
                <w:szCs w:val="24"/>
              </w:rPr>
            </w:pPr>
            <w:r>
              <w:rPr>
                <w:rFonts w:hint="eastAsia" w:ascii="仿宋_GB2312" w:hAnsi="Times New Roman" w:eastAsia="仿宋_GB2312"/>
                <w:sz w:val="24"/>
                <w:szCs w:val="24"/>
              </w:rPr>
              <w:t>职务</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CE85B5B">
            <w:pPr>
              <w:jc w:val="center"/>
              <w:rPr>
                <w:rFonts w:hint="eastAsia" w:ascii="仿宋_GB2312" w:hAnsi="Times New Roman" w:eastAsia="仿宋_GB2312"/>
                <w:sz w:val="24"/>
                <w:szCs w:val="24"/>
              </w:rPr>
            </w:pPr>
            <w:r>
              <w:rPr>
                <w:rFonts w:hint="eastAsia" w:ascii="仿宋_GB2312" w:hAnsi="Times New Roman" w:eastAsia="仿宋_GB2312"/>
                <w:sz w:val="24"/>
                <w:szCs w:val="24"/>
              </w:rPr>
              <w:t>联系电话及手机</w:t>
            </w:r>
          </w:p>
        </w:tc>
      </w:tr>
      <w:tr w14:paraId="680B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19"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037268E">
            <w:pPr>
              <w:jc w:val="center"/>
              <w:rPr>
                <w:rFonts w:hint="eastAsia" w:ascii="仿宋_GB2312" w:hAnsi="Times New Roman" w:eastAsia="仿宋_GB2312"/>
                <w:sz w:val="28"/>
                <w:szCs w:val="28"/>
              </w:rPr>
            </w:pPr>
            <w:r>
              <w:rPr>
                <w:rFonts w:hint="eastAsia" w:ascii="仿宋_GB2312" w:hAnsi="Times New Roman" w:eastAsia="仿宋_GB2312"/>
                <w:sz w:val="28"/>
                <w:szCs w:val="28"/>
              </w:rPr>
              <w:t>周洪伟</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805C7C9">
            <w:pPr>
              <w:jc w:val="center"/>
              <w:rPr>
                <w:rFonts w:hint="eastAsia" w:ascii="仿宋_GB2312" w:hAnsi="Times New Roman" w:eastAsia="仿宋_GB2312"/>
                <w:sz w:val="28"/>
                <w:szCs w:val="28"/>
              </w:rPr>
            </w:pPr>
            <w:r>
              <w:rPr>
                <w:rFonts w:hint="eastAsia" w:ascii="仿宋_GB2312" w:hAnsi="Times New Roman" w:eastAsia="仿宋_GB2312"/>
                <w:sz w:val="28"/>
                <w:szCs w:val="28"/>
              </w:rPr>
              <w:t>丽水二中</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04C0086D">
            <w:pPr>
              <w:jc w:val="center"/>
              <w:rPr>
                <w:rFonts w:hint="eastAsia" w:ascii="仿宋_GB2312" w:hAnsi="Times New Roman" w:eastAsia="仿宋_GB2312"/>
                <w:sz w:val="28"/>
                <w:szCs w:val="24"/>
              </w:rPr>
            </w:pPr>
            <w:r>
              <w:rPr>
                <w:rFonts w:hint="eastAsia" w:ascii="仿宋_GB2312" w:hAnsi="Times New Roman" w:eastAsia="仿宋_GB2312"/>
                <w:sz w:val="28"/>
                <w:szCs w:val="24"/>
              </w:rPr>
              <w:t>副校长</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1C238A53">
            <w:pPr>
              <w:jc w:val="center"/>
              <w:rPr>
                <w:rFonts w:hint="eastAsia" w:ascii="仿宋_GB2312" w:hAnsi="Times New Roman" w:eastAsia="仿宋_GB2312"/>
                <w:sz w:val="28"/>
                <w:szCs w:val="24"/>
              </w:rPr>
            </w:pPr>
            <w:r>
              <w:rPr>
                <w:rFonts w:hint="eastAsia" w:ascii="仿宋_GB2312" w:hAnsi="Times New Roman" w:eastAsia="仿宋_GB2312"/>
                <w:sz w:val="28"/>
                <w:szCs w:val="24"/>
              </w:rPr>
              <w:t>158****5761</w:t>
            </w:r>
          </w:p>
        </w:tc>
      </w:tr>
      <w:tr w14:paraId="5BEF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19"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92FFE1E">
            <w:pPr>
              <w:jc w:val="center"/>
              <w:rPr>
                <w:rFonts w:hint="eastAsia" w:ascii="仿宋_GB2312" w:hAnsi="Times New Roman" w:eastAsia="仿宋_GB2312"/>
                <w:sz w:val="28"/>
                <w:szCs w:val="28"/>
              </w:rPr>
            </w:pPr>
            <w:r>
              <w:rPr>
                <w:rFonts w:hint="eastAsia" w:ascii="仿宋_GB2312" w:hAnsi="Times New Roman" w:eastAsia="仿宋_GB2312"/>
                <w:sz w:val="28"/>
                <w:szCs w:val="28"/>
              </w:rPr>
              <w:t>李初升</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0F86BA6">
            <w:pPr>
              <w:jc w:val="center"/>
              <w:rPr>
                <w:rFonts w:hint="eastAsia" w:ascii="仿宋_GB2312" w:hAnsi="Times New Roman" w:eastAsia="仿宋_GB2312"/>
                <w:sz w:val="28"/>
                <w:szCs w:val="28"/>
              </w:rPr>
            </w:pPr>
            <w:r>
              <w:rPr>
                <w:rFonts w:hint="eastAsia" w:ascii="仿宋_GB2312" w:hAnsi="Times New Roman" w:eastAsia="仿宋_GB2312"/>
                <w:sz w:val="28"/>
                <w:szCs w:val="28"/>
              </w:rPr>
              <w:t>丽水二中</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5DA561B9">
            <w:pPr>
              <w:jc w:val="center"/>
              <w:rPr>
                <w:rFonts w:hint="eastAsia" w:ascii="仿宋_GB2312" w:hAnsi="Times New Roman" w:eastAsia="仿宋_GB2312"/>
                <w:sz w:val="28"/>
                <w:szCs w:val="24"/>
              </w:rPr>
            </w:pPr>
            <w:r>
              <w:rPr>
                <w:rFonts w:hint="eastAsia" w:ascii="仿宋_GB2312" w:hAnsi="Times New Roman" w:eastAsia="仿宋_GB2312"/>
                <w:sz w:val="28"/>
                <w:szCs w:val="24"/>
              </w:rPr>
              <w:t>副主任</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4F1AB619">
            <w:pPr>
              <w:jc w:val="center"/>
              <w:rPr>
                <w:rFonts w:hint="eastAsia" w:ascii="仿宋_GB2312" w:hAnsi="Times New Roman" w:eastAsia="仿宋_GB2312"/>
                <w:sz w:val="28"/>
                <w:szCs w:val="24"/>
              </w:rPr>
            </w:pPr>
            <w:r>
              <w:rPr>
                <w:rFonts w:hint="eastAsia" w:ascii="仿宋_GB2312" w:hAnsi="Times New Roman" w:eastAsia="仿宋_GB2312"/>
                <w:sz w:val="28"/>
                <w:szCs w:val="24"/>
              </w:rPr>
              <w:t>138****1011</w:t>
            </w:r>
          </w:p>
        </w:tc>
      </w:tr>
      <w:tr w14:paraId="46FBB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19"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2A37ABD">
            <w:pPr>
              <w:jc w:val="center"/>
              <w:rPr>
                <w:rFonts w:hint="eastAsia" w:ascii="仿宋_GB2312" w:hAnsi="Times New Roman" w:eastAsia="仿宋_GB2312"/>
                <w:sz w:val="28"/>
                <w:szCs w:val="28"/>
              </w:rPr>
            </w:pPr>
            <w:r>
              <w:rPr>
                <w:rFonts w:hint="eastAsia" w:ascii="仿宋_GB2312" w:hAnsi="Times New Roman" w:eastAsia="仿宋_GB2312"/>
                <w:sz w:val="28"/>
                <w:szCs w:val="28"/>
              </w:rPr>
              <w:t>豆新良</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1D65EA9">
            <w:pPr>
              <w:jc w:val="center"/>
              <w:rPr>
                <w:rFonts w:hint="eastAsia" w:ascii="仿宋_GB2312" w:hAnsi="Times New Roman" w:eastAsia="仿宋_GB2312"/>
                <w:sz w:val="28"/>
                <w:szCs w:val="28"/>
              </w:rPr>
            </w:pPr>
            <w:r>
              <w:rPr>
                <w:rFonts w:hint="eastAsia" w:ascii="仿宋_GB2312" w:hAnsi="Times New Roman" w:eastAsia="仿宋_GB2312"/>
                <w:sz w:val="28"/>
                <w:szCs w:val="28"/>
              </w:rPr>
              <w:t>丽水二中</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3E86CD49">
            <w:pPr>
              <w:jc w:val="center"/>
              <w:rPr>
                <w:rFonts w:hint="eastAsia" w:ascii="仿宋_GB2312" w:hAnsi="Times New Roman" w:eastAsia="仿宋_GB2312"/>
                <w:sz w:val="28"/>
                <w:szCs w:val="24"/>
              </w:rPr>
            </w:pPr>
            <w:r>
              <w:rPr>
                <w:rFonts w:hint="eastAsia" w:ascii="仿宋_GB2312" w:hAnsi="Times New Roman" w:eastAsia="仿宋_GB2312"/>
                <w:sz w:val="28"/>
                <w:szCs w:val="24"/>
              </w:rPr>
              <w:t>校监会成员</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5C599515">
            <w:pPr>
              <w:jc w:val="center"/>
              <w:rPr>
                <w:rFonts w:hint="eastAsia" w:ascii="仿宋_GB2312" w:hAnsi="Times New Roman" w:eastAsia="仿宋_GB2312"/>
                <w:sz w:val="28"/>
                <w:szCs w:val="24"/>
              </w:rPr>
            </w:pPr>
            <w:r>
              <w:rPr>
                <w:rFonts w:hint="eastAsia" w:ascii="仿宋_GB2312" w:hAnsi="Times New Roman" w:eastAsia="仿宋_GB2312"/>
                <w:sz w:val="28"/>
                <w:szCs w:val="24"/>
              </w:rPr>
              <w:t>135****8686</w:t>
            </w:r>
          </w:p>
        </w:tc>
      </w:tr>
      <w:tr w14:paraId="168B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397"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top"/>
          </w:tcPr>
          <w:p w14:paraId="7774E862">
            <w:pPr>
              <w:rPr>
                <w:rFonts w:hint="eastAsia" w:ascii="仿宋_GB2312" w:hAnsi="Times New Roman" w:eastAsia="仿宋_GB2312"/>
                <w:b/>
                <w:sz w:val="28"/>
                <w:szCs w:val="24"/>
              </w:rPr>
            </w:pPr>
            <w:r>
              <w:rPr>
                <w:rFonts w:hint="eastAsia" w:ascii="仿宋_GB2312" w:hAnsi="Times New Roman" w:eastAsia="仿宋_GB2312"/>
                <w:b/>
                <w:sz w:val="28"/>
                <w:szCs w:val="24"/>
              </w:rPr>
              <w:t>五、项目单位（评价机构）意见：</w:t>
            </w:r>
          </w:p>
          <w:p w14:paraId="12C6C1BF">
            <w:pPr>
              <w:rPr>
                <w:rFonts w:hint="eastAsia" w:ascii="仿宋_GB2312" w:hAnsi="Times New Roman" w:eastAsia="仿宋_GB2312"/>
                <w:sz w:val="28"/>
                <w:szCs w:val="24"/>
              </w:rPr>
            </w:pPr>
          </w:p>
          <w:p w14:paraId="10C64706">
            <w:pPr>
              <w:rPr>
                <w:rFonts w:hint="eastAsia" w:ascii="仿宋_GB2312" w:hAnsi="Times New Roman" w:eastAsia="仿宋_GB2312"/>
                <w:sz w:val="28"/>
                <w:szCs w:val="24"/>
              </w:rPr>
            </w:pPr>
            <w:r>
              <w:rPr>
                <w:rFonts w:hint="eastAsia" w:ascii="仿宋_GB2312" w:hAnsi="Times New Roman" w:eastAsia="仿宋_GB2312"/>
                <w:sz w:val="28"/>
                <w:szCs w:val="24"/>
              </w:rPr>
              <w:t xml:space="preserve">                                （盖章）</w:t>
            </w:r>
          </w:p>
          <w:p w14:paraId="72C46659">
            <w:pPr>
              <w:ind w:firstLine="4340" w:firstLineChars="1550"/>
              <w:rPr>
                <w:rFonts w:hint="eastAsia" w:ascii="仿宋_GB2312" w:hAnsi="Times New Roman" w:eastAsia="仿宋_GB2312"/>
                <w:sz w:val="28"/>
                <w:szCs w:val="24"/>
              </w:rPr>
            </w:pPr>
            <w:r>
              <w:rPr>
                <w:rFonts w:hint="eastAsia" w:ascii="仿宋_GB2312" w:hAnsi="Times New Roman" w:eastAsia="仿宋_GB2312"/>
                <w:sz w:val="28"/>
                <w:szCs w:val="24"/>
              </w:rPr>
              <w:t>年  月   日</w:t>
            </w:r>
          </w:p>
        </w:tc>
      </w:tr>
      <w:tr w14:paraId="0249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246"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top"/>
          </w:tcPr>
          <w:p w14:paraId="6E0B9EC4">
            <w:pPr>
              <w:rPr>
                <w:rFonts w:hint="eastAsia" w:ascii="仿宋_GB2312" w:hAnsi="Times New Roman" w:eastAsia="仿宋_GB2312"/>
                <w:b/>
                <w:sz w:val="28"/>
                <w:szCs w:val="24"/>
              </w:rPr>
            </w:pPr>
            <w:r>
              <w:rPr>
                <w:rFonts w:hint="eastAsia" w:ascii="仿宋_GB2312" w:hAnsi="Times New Roman" w:eastAsia="仿宋_GB2312"/>
                <w:b/>
                <w:sz w:val="28"/>
                <w:szCs w:val="24"/>
              </w:rPr>
              <w:t>六、主管部门审核意见：</w:t>
            </w:r>
          </w:p>
          <w:p w14:paraId="3BFB4096">
            <w:pPr>
              <w:rPr>
                <w:rFonts w:hint="eastAsia" w:ascii="仿宋_GB2312" w:hAnsi="Times New Roman" w:eastAsia="仿宋_GB2312"/>
                <w:sz w:val="28"/>
                <w:szCs w:val="24"/>
              </w:rPr>
            </w:pPr>
          </w:p>
          <w:p w14:paraId="7C47B044">
            <w:pPr>
              <w:rPr>
                <w:rFonts w:hint="eastAsia" w:ascii="仿宋_GB2312" w:hAnsi="Times New Roman" w:eastAsia="仿宋_GB2312"/>
                <w:sz w:val="28"/>
                <w:szCs w:val="24"/>
              </w:rPr>
            </w:pPr>
            <w:r>
              <w:rPr>
                <w:rFonts w:hint="eastAsia" w:ascii="仿宋_GB2312" w:hAnsi="Times New Roman" w:eastAsia="仿宋_GB2312"/>
                <w:sz w:val="28"/>
                <w:szCs w:val="24"/>
              </w:rPr>
              <w:t xml:space="preserve">                                 （盖单）</w:t>
            </w:r>
          </w:p>
          <w:p w14:paraId="17FB9911">
            <w:pPr>
              <w:wordWrap w:val="0"/>
              <w:rPr>
                <w:rFonts w:hint="eastAsia" w:ascii="仿宋_GB2312" w:hAnsi="Times New Roman" w:eastAsia="仿宋_GB2312"/>
                <w:sz w:val="28"/>
                <w:szCs w:val="24"/>
              </w:rPr>
            </w:pPr>
            <w:r>
              <w:rPr>
                <w:rFonts w:hint="eastAsia" w:ascii="仿宋_GB2312" w:hAnsi="Times New Roman" w:eastAsia="仿宋_GB2312"/>
                <w:sz w:val="28"/>
                <w:szCs w:val="24"/>
              </w:rPr>
              <w:t xml:space="preserve">                               年   月  日</w:t>
            </w:r>
          </w:p>
        </w:tc>
      </w:tr>
    </w:tbl>
    <w:p w14:paraId="060F5CC6">
      <w:pPr>
        <w:rPr>
          <w:rFonts w:hint="default" w:ascii="Times New Roman"/>
          <w:sz w:val="21"/>
          <w:szCs w:val="24"/>
        </w:rPr>
      </w:pPr>
    </w:p>
    <w:p w14:paraId="6A84C373">
      <w:pPr>
        <w:rPr>
          <w:rFonts w:hint="default" w:ascii="Times New Roman"/>
          <w:sz w:val="21"/>
          <w:szCs w:val="24"/>
        </w:rPr>
      </w:pPr>
    </w:p>
    <w:p w14:paraId="69E1D784">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丽水二中校园改造提升工程项目绩效自评综述：根据年初设定的绩效目标，项目自评得分100分，自评结论为“优”。项目全年预算数为340万元，执行数为337.12万元，完成预算的99.15%。项目绩效目标完成情况：一是8月育才楼外立面改造，支付工程款80万元；二是9月图书馆外立面及电梯改造，支付工程款106万元；三是10月图书馆外立面真石漆、空调罩、门窗更换，支付工程款100万元；四是11月图书馆电梯前室、地面吊顶改造，支付工程款25万元；五是12月初完成竣工决算，支付工程尾款26.12万元。发现的问题及原因：一是受新冠疫情等不可抗力因素影响，工程进度相对缓慢；二是为保证工程质量，施工单位始终坚持质量第一原则，合理安排施工进度；三是建议主管部门要抓紧完成工程的审核审批。下一步改进措施：一是提高思想意识，高度重视；二是改进工作作风，加强与主管部门、施工方等单位沟通联系，在保质保量前提下加快工程项目的预算执行进度，确保工程按时完成。</w:t>
      </w:r>
    </w:p>
    <w:p w14:paraId="1CD37AFF">
      <w:pPr>
        <w:spacing w:line="440" w:lineRule="exact"/>
        <w:ind w:firstLine="694" w:firstLineChars="192"/>
        <w:jc w:val="center"/>
        <w:rPr>
          <w:rFonts w:hint="eastAsia" w:ascii="宋体"/>
          <w:b/>
          <w:sz w:val="36"/>
          <w:szCs w:val="36"/>
        </w:rPr>
      </w:pPr>
      <w:r>
        <w:rPr>
          <w:rFonts w:hint="eastAsia" w:ascii="宋体" w:hAnsi="宋体" w:cs="宋体"/>
          <w:b/>
          <w:sz w:val="36"/>
          <w:szCs w:val="36"/>
        </w:rPr>
        <w:t>项目单位自评基本情况表</w:t>
      </w:r>
    </w:p>
    <w:p w14:paraId="12A10CCA">
      <w:pPr>
        <w:spacing w:line="440" w:lineRule="exact"/>
        <w:ind w:firstLine="614" w:firstLineChars="192"/>
        <w:jc w:val="left"/>
        <w:rPr>
          <w:rFonts w:hint="eastAsia" w:ascii="仿宋_GB2312" w:hAnsi="Times New Roman" w:eastAsia="仿宋_GB2312"/>
          <w:sz w:val="32"/>
          <w:szCs w:val="32"/>
        </w:rPr>
      </w:pPr>
    </w:p>
    <w:p w14:paraId="7F4AB766">
      <w:pPr>
        <w:spacing w:line="440" w:lineRule="exact"/>
        <w:ind w:firstLine="614" w:firstLineChars="192"/>
        <w:jc w:val="left"/>
        <w:rPr>
          <w:rFonts w:hint="eastAsia" w:ascii="仿宋_GB2312" w:hAnsi="Times New Roman" w:eastAsia="仿宋_GB2312"/>
          <w:sz w:val="32"/>
          <w:szCs w:val="32"/>
        </w:rPr>
      </w:pPr>
      <w:r>
        <w:rPr>
          <w:rFonts w:hint="eastAsia" w:ascii="仿宋_GB2312" w:hAnsi="Times New Roman" w:eastAsia="仿宋_GB2312"/>
          <w:sz w:val="32"/>
          <w:szCs w:val="32"/>
        </w:rPr>
        <w:t>项目名称：丽水二中校园改造提升工程</w:t>
      </w:r>
    </w:p>
    <w:tbl>
      <w:tblPr>
        <w:tblStyle w:val="4"/>
        <w:tblW w:w="792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602"/>
        <w:gridCol w:w="905"/>
        <w:gridCol w:w="1075"/>
        <w:gridCol w:w="538"/>
        <w:gridCol w:w="171"/>
        <w:gridCol w:w="1079"/>
        <w:gridCol w:w="192"/>
        <w:gridCol w:w="168"/>
        <w:gridCol w:w="907"/>
        <w:gridCol w:w="1445"/>
      </w:tblGrid>
      <w:tr w14:paraId="77CD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top"/>
          </w:tcPr>
          <w:p w14:paraId="22D4FBDF">
            <w:pPr>
              <w:jc w:val="center"/>
              <w:rPr>
                <w:rFonts w:hint="eastAsia" w:ascii="仿宋_GB2312" w:hAnsi="Times New Roman" w:eastAsia="仿宋_GB2312"/>
                <w:b/>
                <w:sz w:val="28"/>
                <w:szCs w:val="24"/>
              </w:rPr>
            </w:pPr>
            <w:r>
              <w:rPr>
                <w:rFonts w:hint="eastAsia" w:ascii="仿宋_GB2312" w:hAnsi="Times New Roman" w:eastAsia="仿宋_GB2312"/>
                <w:b/>
                <w:sz w:val="28"/>
                <w:szCs w:val="24"/>
              </w:rPr>
              <w:t>一、项 目 基 本 概 况</w:t>
            </w:r>
          </w:p>
        </w:tc>
      </w:tr>
      <w:tr w14:paraId="2B6E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45995E97">
            <w:pPr>
              <w:rPr>
                <w:rFonts w:hint="eastAsia" w:ascii="仿宋_GB2312" w:hAnsi="Times New Roman" w:eastAsia="仿宋_GB2312"/>
                <w:sz w:val="28"/>
                <w:szCs w:val="24"/>
              </w:rPr>
            </w:pPr>
            <w:r>
              <w:rPr>
                <w:rFonts w:hint="eastAsia" w:ascii="仿宋_GB2312" w:hAnsi="Times New Roman" w:eastAsia="仿宋_GB2312"/>
                <w:sz w:val="28"/>
                <w:szCs w:val="24"/>
              </w:rPr>
              <w:t>项目负责人</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0428CA58">
            <w:pPr>
              <w:rPr>
                <w:rFonts w:hint="eastAsia" w:ascii="仿宋_GB2312" w:hAnsi="Times New Roman" w:eastAsia="仿宋_GB2312"/>
                <w:sz w:val="28"/>
                <w:szCs w:val="24"/>
              </w:rPr>
            </w:pPr>
            <w:r>
              <w:rPr>
                <w:rFonts w:hint="eastAsia" w:ascii="仿宋_GB2312" w:hAnsi="Times New Roman" w:eastAsia="仿宋_GB2312"/>
                <w:sz w:val="28"/>
                <w:szCs w:val="24"/>
              </w:rPr>
              <w:t>陈仕恩</w:t>
            </w:r>
          </w:p>
        </w:tc>
        <w:tc>
          <w:tcPr>
            <w:tcW w:w="1439"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38C72D4B">
            <w:pPr>
              <w:rPr>
                <w:rFonts w:hint="eastAsia" w:ascii="仿宋_GB2312" w:hAnsi="Times New Roman" w:eastAsia="仿宋_GB2312"/>
                <w:sz w:val="28"/>
                <w:szCs w:val="24"/>
              </w:rPr>
            </w:pPr>
            <w:r>
              <w:rPr>
                <w:rFonts w:hint="eastAsia" w:ascii="仿宋_GB2312" w:hAnsi="Times New Roman" w:eastAsia="仿宋_GB2312"/>
                <w:sz w:val="28"/>
                <w:szCs w:val="24"/>
              </w:rPr>
              <w:t>联系电话</w:t>
            </w:r>
          </w:p>
        </w:tc>
        <w:tc>
          <w:tcPr>
            <w:tcW w:w="2352"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190A3BBD">
            <w:pPr>
              <w:rPr>
                <w:rFonts w:hint="eastAsia" w:ascii="仿宋_GB2312" w:hAnsi="Times New Roman" w:eastAsia="仿宋_GB2312"/>
                <w:sz w:val="28"/>
                <w:szCs w:val="24"/>
              </w:rPr>
            </w:pPr>
            <w:r>
              <w:rPr>
                <w:rFonts w:hint="eastAsia" w:ascii="仿宋_GB2312" w:hAnsi="Times New Roman" w:eastAsia="仿宋_GB2312"/>
                <w:sz w:val="28"/>
                <w:szCs w:val="24"/>
              </w:rPr>
              <w:t>138****1078</w:t>
            </w:r>
          </w:p>
        </w:tc>
      </w:tr>
      <w:tr w14:paraId="3630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7CB9167F">
            <w:pPr>
              <w:rPr>
                <w:rFonts w:hint="eastAsia" w:ascii="仿宋_GB2312" w:hAnsi="Times New Roman" w:eastAsia="仿宋_GB2312"/>
                <w:sz w:val="28"/>
                <w:szCs w:val="24"/>
              </w:rPr>
            </w:pPr>
            <w:r>
              <w:rPr>
                <w:rFonts w:hint="eastAsia" w:ascii="仿宋_GB2312" w:hAnsi="Times New Roman" w:eastAsia="仿宋_GB2312"/>
                <w:sz w:val="28"/>
                <w:szCs w:val="24"/>
              </w:rPr>
              <w:t>地     址</w:t>
            </w:r>
          </w:p>
        </w:tc>
        <w:tc>
          <w:tcPr>
            <w:tcW w:w="3223" w:type="dxa"/>
            <w:gridSpan w:val="6"/>
            <w:tcBorders>
              <w:top w:val="single" w:color="auto" w:sz="4" w:space="0"/>
              <w:left w:val="single" w:color="auto" w:sz="4" w:space="0"/>
              <w:bottom w:val="single" w:color="auto" w:sz="4" w:space="0"/>
              <w:right w:val="single" w:color="auto" w:sz="4" w:space="0"/>
              <w:tl2br w:val="nil"/>
              <w:tr2bl w:val="nil"/>
            </w:tcBorders>
            <w:noWrap w:val="0"/>
            <w:vAlign w:val="top"/>
          </w:tcPr>
          <w:p w14:paraId="080190DF">
            <w:pPr>
              <w:rPr>
                <w:rFonts w:hint="eastAsia" w:ascii="仿宋_GB2312" w:hAnsi="Times New Roman" w:eastAsia="仿宋_GB2312"/>
                <w:sz w:val="28"/>
                <w:szCs w:val="24"/>
              </w:rPr>
            </w:pPr>
            <w:r>
              <w:rPr>
                <w:rFonts w:hint="eastAsia" w:ascii="仿宋_GB2312" w:hAnsi="Times New Roman" w:eastAsia="仿宋_GB2312"/>
                <w:sz w:val="28"/>
                <w:szCs w:val="24"/>
              </w:rPr>
              <w:t>丽阳街1376号</w:t>
            </w:r>
          </w:p>
        </w:tc>
        <w:tc>
          <w:tcPr>
            <w:tcW w:w="907" w:type="dxa"/>
            <w:tcBorders>
              <w:top w:val="single" w:color="auto" w:sz="4" w:space="0"/>
              <w:left w:val="single" w:color="auto" w:sz="4" w:space="0"/>
              <w:bottom w:val="single" w:color="auto" w:sz="4" w:space="0"/>
              <w:right w:val="single" w:color="auto" w:sz="4" w:space="0"/>
              <w:tl2br w:val="nil"/>
              <w:tr2bl w:val="nil"/>
            </w:tcBorders>
            <w:noWrap w:val="0"/>
            <w:vAlign w:val="top"/>
          </w:tcPr>
          <w:p w14:paraId="7529F573">
            <w:pPr>
              <w:rPr>
                <w:rFonts w:hint="eastAsia" w:ascii="仿宋_GB2312" w:hAnsi="Times New Roman" w:eastAsia="仿宋_GB2312"/>
                <w:sz w:val="28"/>
                <w:szCs w:val="24"/>
              </w:rPr>
            </w:pPr>
            <w:r>
              <w:rPr>
                <w:rFonts w:hint="eastAsia" w:ascii="仿宋_GB2312" w:hAnsi="Times New Roman" w:eastAsia="仿宋_GB2312"/>
                <w:sz w:val="28"/>
                <w:szCs w:val="24"/>
              </w:rPr>
              <w:t>邮编</w:t>
            </w:r>
          </w:p>
        </w:tc>
        <w:tc>
          <w:tcPr>
            <w:tcW w:w="1445" w:type="dxa"/>
            <w:tcBorders>
              <w:top w:val="single" w:color="auto" w:sz="4" w:space="0"/>
              <w:left w:val="single" w:color="auto" w:sz="4" w:space="0"/>
              <w:bottom w:val="single" w:color="auto" w:sz="4" w:space="0"/>
              <w:right w:val="single" w:color="auto" w:sz="4" w:space="0"/>
              <w:tl2br w:val="nil"/>
              <w:tr2bl w:val="nil"/>
            </w:tcBorders>
            <w:noWrap w:val="0"/>
            <w:vAlign w:val="top"/>
          </w:tcPr>
          <w:p w14:paraId="3AB656A5">
            <w:pPr>
              <w:rPr>
                <w:rFonts w:hint="eastAsia" w:ascii="仿宋_GB2312" w:hAnsi="Times New Roman" w:eastAsia="仿宋_GB2312"/>
                <w:sz w:val="28"/>
                <w:szCs w:val="24"/>
              </w:rPr>
            </w:pPr>
            <w:r>
              <w:rPr>
                <w:rFonts w:hint="eastAsia" w:ascii="仿宋_GB2312" w:hAnsi="Times New Roman" w:eastAsia="仿宋_GB2312"/>
                <w:sz w:val="28"/>
                <w:szCs w:val="24"/>
              </w:rPr>
              <w:t>323000</w:t>
            </w:r>
          </w:p>
        </w:tc>
      </w:tr>
      <w:tr w14:paraId="7A94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42C8D4B0">
            <w:pPr>
              <w:rPr>
                <w:rFonts w:hint="eastAsia" w:ascii="仿宋_GB2312" w:hAnsi="Times New Roman" w:eastAsia="仿宋_GB2312"/>
                <w:sz w:val="28"/>
                <w:szCs w:val="24"/>
              </w:rPr>
            </w:pPr>
            <w:r>
              <w:rPr>
                <w:rFonts w:hint="eastAsia" w:ascii="仿宋_GB2312" w:hAnsi="Times New Roman" w:eastAsia="仿宋_GB2312"/>
                <w:sz w:val="28"/>
                <w:szCs w:val="24"/>
              </w:rPr>
              <w:t>项目起止时间</w:t>
            </w:r>
          </w:p>
        </w:tc>
        <w:tc>
          <w:tcPr>
            <w:tcW w:w="5575" w:type="dxa"/>
            <w:gridSpan w:val="8"/>
            <w:tcBorders>
              <w:top w:val="single" w:color="auto" w:sz="4" w:space="0"/>
              <w:left w:val="single" w:color="auto" w:sz="4" w:space="0"/>
              <w:bottom w:val="single" w:color="auto" w:sz="4" w:space="0"/>
              <w:right w:val="single" w:color="auto" w:sz="4" w:space="0"/>
              <w:tl2br w:val="nil"/>
              <w:tr2bl w:val="nil"/>
            </w:tcBorders>
            <w:noWrap w:val="0"/>
            <w:vAlign w:val="top"/>
          </w:tcPr>
          <w:p w14:paraId="758821C4">
            <w:pPr>
              <w:jc w:val="center"/>
              <w:rPr>
                <w:rFonts w:hint="eastAsia" w:ascii="仿宋_GB2312" w:hAnsi="Times New Roman" w:eastAsia="仿宋_GB2312"/>
                <w:sz w:val="32"/>
                <w:szCs w:val="24"/>
              </w:rPr>
            </w:pPr>
            <w:r>
              <w:rPr>
                <w:rFonts w:hint="eastAsia" w:ascii="仿宋_GB2312" w:hAnsi="Times New Roman" w:eastAsia="仿宋_GB2312"/>
                <w:sz w:val="32"/>
                <w:szCs w:val="24"/>
              </w:rPr>
              <w:t>2020.01～2020.12</w:t>
            </w:r>
          </w:p>
        </w:tc>
      </w:tr>
      <w:tr w14:paraId="13A6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D50F84E">
            <w:pPr>
              <w:rPr>
                <w:rFonts w:hint="eastAsia" w:ascii="仿宋_GB2312" w:hAnsi="Times New Roman" w:eastAsia="仿宋_GB2312"/>
                <w:sz w:val="21"/>
                <w:szCs w:val="24"/>
              </w:rPr>
            </w:pPr>
            <w:r>
              <w:rPr>
                <w:rFonts w:hint="eastAsia" w:ascii="仿宋_GB2312" w:hAnsi="Times New Roman" w:eastAsia="仿宋_GB2312"/>
                <w:sz w:val="24"/>
                <w:szCs w:val="24"/>
              </w:rPr>
              <w:t>预算金额</w:t>
            </w:r>
            <w:r>
              <w:rPr>
                <w:rFonts w:hint="eastAsia" w:ascii="仿宋_GB2312" w:hAnsi="Times New Roman" w:eastAsia="仿宋_GB2312"/>
                <w:sz w:val="21"/>
                <w:szCs w:val="24"/>
              </w:rPr>
              <w:t>（万元）</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C5A7E12">
            <w:pPr>
              <w:rPr>
                <w:rFonts w:hint="eastAsia" w:ascii="仿宋_GB2312" w:hAnsi="Times New Roman" w:eastAsia="仿宋_GB2312"/>
                <w:sz w:val="28"/>
                <w:szCs w:val="24"/>
              </w:rPr>
            </w:pPr>
            <w:r>
              <w:rPr>
                <w:rFonts w:hint="eastAsia" w:ascii="仿宋_GB2312" w:hAnsi="Times New Roman" w:eastAsia="仿宋_GB2312"/>
                <w:sz w:val="28"/>
                <w:szCs w:val="24"/>
              </w:rPr>
              <w:t>340万元</w:t>
            </w:r>
          </w:p>
        </w:tc>
        <w:tc>
          <w:tcPr>
            <w:tcW w:w="2346" w:type="dxa"/>
            <w:gridSpan w:val="4"/>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674CB4E">
            <w:pPr>
              <w:rPr>
                <w:rFonts w:hint="eastAsia" w:ascii="仿宋_GB2312" w:hAnsi="Times New Roman" w:eastAsia="仿宋_GB2312"/>
                <w:sz w:val="24"/>
                <w:szCs w:val="24"/>
              </w:rPr>
            </w:pPr>
            <w:r>
              <w:rPr>
                <w:rFonts w:hint="eastAsia" w:ascii="仿宋_GB2312" w:hAnsi="Times New Roman" w:eastAsia="仿宋_GB2312"/>
                <w:sz w:val="24"/>
                <w:szCs w:val="24"/>
              </w:rPr>
              <w:t>实际支出金额</w:t>
            </w:r>
            <w:r>
              <w:rPr>
                <w:rFonts w:hint="eastAsia" w:ascii="仿宋_GB2312" w:hAnsi="Times New Roman" w:eastAsia="仿宋_GB2312"/>
                <w:sz w:val="21"/>
                <w:szCs w:val="24"/>
              </w:rPr>
              <w:t>（万元）</w:t>
            </w:r>
          </w:p>
          <w:p w14:paraId="23191E4F">
            <w:pPr>
              <w:ind w:firstLine="760" w:firstLineChars="317"/>
              <w:rPr>
                <w:rFonts w:hint="eastAsia" w:ascii="仿宋_GB2312" w:hAnsi="Times New Roman" w:eastAsia="仿宋_GB2312"/>
                <w:sz w:val="24"/>
                <w:szCs w:val="24"/>
              </w:rPr>
            </w:pPr>
          </w:p>
        </w:tc>
        <w:tc>
          <w:tcPr>
            <w:tcW w:w="14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77C1409">
            <w:pPr>
              <w:rPr>
                <w:rFonts w:hint="eastAsia" w:ascii="仿宋_GB2312" w:hAnsi="Times New Roman" w:eastAsia="仿宋_GB2312"/>
                <w:sz w:val="28"/>
                <w:szCs w:val="24"/>
              </w:rPr>
            </w:pPr>
            <w:r>
              <w:rPr>
                <w:rFonts w:hint="eastAsia" w:ascii="仿宋_GB2312" w:hAnsi="Times New Roman" w:eastAsia="仿宋_GB2312"/>
                <w:sz w:val="28"/>
                <w:szCs w:val="24"/>
              </w:rPr>
              <w:t>337.12万元</w:t>
            </w:r>
          </w:p>
        </w:tc>
      </w:tr>
      <w:tr w14:paraId="45A85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0411B66">
            <w:pPr>
              <w:rPr>
                <w:rFonts w:hint="eastAsia" w:ascii="仿宋_GB2312" w:hAnsi="Times New Roman" w:eastAsia="仿宋_GB2312"/>
                <w:sz w:val="24"/>
                <w:szCs w:val="24"/>
              </w:rPr>
            </w:pPr>
            <w:r>
              <w:rPr>
                <w:rFonts w:hint="eastAsia" w:ascii="仿宋_GB2312" w:hAnsi="Times New Roman" w:eastAsia="仿宋_GB2312"/>
                <w:sz w:val="24"/>
                <w:szCs w:val="24"/>
              </w:rPr>
              <w:t>其中：中央财政</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6E2E4BC">
            <w:pPr>
              <w:rPr>
                <w:rFonts w:hint="eastAsia" w:ascii="仿宋_GB2312" w:hAnsi="Times New Roman" w:eastAsia="仿宋_GB2312"/>
                <w:sz w:val="28"/>
                <w:szCs w:val="24"/>
              </w:rPr>
            </w:pP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E7C1975">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416D653">
            <w:pPr>
              <w:rPr>
                <w:rFonts w:hint="eastAsia" w:ascii="仿宋_GB2312" w:hAnsi="Times New Roman" w:eastAsia="仿宋_GB2312"/>
                <w:sz w:val="28"/>
                <w:szCs w:val="24"/>
              </w:rPr>
            </w:pPr>
          </w:p>
        </w:tc>
      </w:tr>
      <w:tr w14:paraId="61E2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90C6D7D">
            <w:pPr>
              <w:ind w:firstLine="760" w:firstLineChars="317"/>
              <w:rPr>
                <w:rFonts w:hint="eastAsia" w:ascii="仿宋_GB2312" w:hAnsi="Times New Roman" w:eastAsia="仿宋_GB2312"/>
                <w:sz w:val="24"/>
                <w:szCs w:val="24"/>
              </w:rPr>
            </w:pPr>
            <w:r>
              <w:rPr>
                <w:rFonts w:hint="eastAsia" w:ascii="仿宋_GB2312" w:hAnsi="Times New Roman" w:eastAsia="仿宋_GB2312"/>
                <w:sz w:val="24"/>
                <w:szCs w:val="24"/>
              </w:rPr>
              <w:t>省财政</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31E63EA">
            <w:pPr>
              <w:rPr>
                <w:rFonts w:hint="eastAsia" w:ascii="仿宋_GB2312" w:hAnsi="Times New Roman" w:eastAsia="仿宋_GB2312"/>
                <w:sz w:val="28"/>
                <w:szCs w:val="24"/>
              </w:rPr>
            </w:pP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5D794CB">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4D1F01B">
            <w:pPr>
              <w:rPr>
                <w:rFonts w:hint="eastAsia" w:ascii="仿宋_GB2312" w:hAnsi="Times New Roman" w:eastAsia="仿宋_GB2312"/>
                <w:sz w:val="28"/>
                <w:szCs w:val="24"/>
              </w:rPr>
            </w:pPr>
          </w:p>
        </w:tc>
      </w:tr>
      <w:tr w14:paraId="51C7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584B7DD">
            <w:pPr>
              <w:ind w:firstLine="760" w:firstLineChars="317"/>
              <w:rPr>
                <w:rFonts w:hint="eastAsia" w:ascii="仿宋_GB2312" w:hAnsi="Times New Roman" w:eastAsia="仿宋_GB2312"/>
                <w:sz w:val="24"/>
                <w:szCs w:val="24"/>
              </w:rPr>
            </w:pPr>
            <w:r>
              <w:rPr>
                <w:rFonts w:hint="eastAsia" w:ascii="仿宋_GB2312" w:hAnsi="Times New Roman" w:eastAsia="仿宋_GB2312"/>
                <w:sz w:val="24"/>
                <w:szCs w:val="24"/>
              </w:rPr>
              <w:t>市财政</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67A98C3">
            <w:pPr>
              <w:rPr>
                <w:rFonts w:hint="eastAsia" w:ascii="仿宋_GB2312" w:hAnsi="Times New Roman" w:eastAsia="仿宋_GB2312"/>
                <w:sz w:val="28"/>
                <w:szCs w:val="24"/>
              </w:rPr>
            </w:pPr>
            <w:r>
              <w:rPr>
                <w:rFonts w:hint="eastAsia" w:ascii="仿宋_GB2312" w:hAnsi="Times New Roman" w:eastAsia="仿宋_GB2312"/>
                <w:sz w:val="28"/>
                <w:szCs w:val="24"/>
              </w:rPr>
              <w:t>340万元</w:t>
            </w: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4AE6814">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2C0DFED">
            <w:pPr>
              <w:rPr>
                <w:rFonts w:hint="eastAsia" w:ascii="仿宋_GB2312" w:hAnsi="Times New Roman" w:eastAsia="仿宋_GB2312"/>
                <w:sz w:val="28"/>
                <w:szCs w:val="24"/>
              </w:rPr>
            </w:pPr>
          </w:p>
        </w:tc>
      </w:tr>
      <w:tr w14:paraId="4CE1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D4426D2">
            <w:pPr>
              <w:ind w:firstLine="760" w:firstLineChars="317"/>
              <w:rPr>
                <w:rFonts w:hint="eastAsia" w:ascii="仿宋_GB2312" w:hAnsi="Times New Roman" w:eastAsia="仿宋_GB2312"/>
                <w:sz w:val="24"/>
                <w:szCs w:val="24"/>
              </w:rPr>
            </w:pPr>
            <w:r>
              <w:rPr>
                <w:rFonts w:hint="eastAsia" w:ascii="仿宋_GB2312" w:hAnsi="Times New Roman" w:eastAsia="仿宋_GB2312"/>
                <w:sz w:val="24"/>
                <w:szCs w:val="24"/>
              </w:rPr>
              <w:t>其它</w:t>
            </w:r>
          </w:p>
        </w:tc>
        <w:tc>
          <w:tcPr>
            <w:tcW w:w="178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24EB4D0">
            <w:pPr>
              <w:rPr>
                <w:rFonts w:hint="eastAsia" w:ascii="仿宋_GB2312" w:hAnsi="Times New Roman" w:eastAsia="仿宋_GB2312"/>
                <w:sz w:val="28"/>
                <w:szCs w:val="24"/>
              </w:rPr>
            </w:pPr>
          </w:p>
        </w:tc>
        <w:tc>
          <w:tcPr>
            <w:tcW w:w="2346"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863D46E">
            <w:pPr>
              <w:ind w:firstLine="760" w:firstLineChars="317"/>
              <w:rPr>
                <w:rFonts w:hint="eastAsia" w:ascii="仿宋_GB2312" w:hAnsi="Times New Roman" w:eastAsia="仿宋_GB2312"/>
                <w:sz w:val="24"/>
                <w:szCs w:val="24"/>
              </w:rPr>
            </w:pPr>
          </w:p>
        </w:tc>
        <w:tc>
          <w:tcPr>
            <w:tcW w:w="14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86493AA">
            <w:pPr>
              <w:rPr>
                <w:rFonts w:hint="eastAsia" w:ascii="仿宋_GB2312" w:hAnsi="Times New Roman" w:eastAsia="仿宋_GB2312"/>
                <w:sz w:val="28"/>
                <w:szCs w:val="24"/>
              </w:rPr>
            </w:pPr>
          </w:p>
        </w:tc>
      </w:tr>
      <w:tr w14:paraId="7CD5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14:paraId="67077441">
            <w:pPr>
              <w:jc w:val="center"/>
              <w:rPr>
                <w:rFonts w:hint="eastAsia" w:ascii="仿宋_GB2312" w:hAnsi="Times New Roman" w:eastAsia="仿宋_GB2312"/>
                <w:b/>
                <w:sz w:val="28"/>
                <w:szCs w:val="24"/>
              </w:rPr>
            </w:pPr>
            <w:r>
              <w:rPr>
                <w:rFonts w:hint="eastAsia" w:ascii="仿宋_GB2312" w:hAnsi="Times New Roman" w:eastAsia="仿宋_GB2312"/>
                <w:b/>
                <w:sz w:val="28"/>
                <w:szCs w:val="24"/>
              </w:rPr>
              <w:t>二、项目支出明细情况</w:t>
            </w:r>
          </w:p>
        </w:tc>
      </w:tr>
      <w:tr w14:paraId="6CAA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9D06B93">
            <w:pPr>
              <w:spacing w:line="400" w:lineRule="exact"/>
              <w:jc w:val="center"/>
              <w:rPr>
                <w:rFonts w:hint="eastAsia" w:ascii="仿宋_GB2312" w:hAnsi="Times New Roman" w:eastAsia="仿宋_GB2312"/>
                <w:sz w:val="28"/>
                <w:szCs w:val="28"/>
              </w:rPr>
            </w:pPr>
            <w:r>
              <w:rPr>
                <w:rFonts w:hint="eastAsia" w:ascii="仿宋_GB2312" w:hAnsi="Times New Roman" w:eastAsia="仿宋_GB2312"/>
                <w:sz w:val="28"/>
                <w:szCs w:val="28"/>
              </w:rPr>
              <w:t>支出内容</w:t>
            </w:r>
          </w:p>
          <w:p w14:paraId="27CA5D5D">
            <w:pPr>
              <w:spacing w:line="400" w:lineRule="exact"/>
              <w:jc w:val="center"/>
              <w:rPr>
                <w:rFonts w:hint="eastAsia" w:ascii="仿宋_GB2312" w:hAnsi="Times New Roman" w:eastAsia="仿宋_GB2312"/>
                <w:sz w:val="28"/>
                <w:szCs w:val="28"/>
              </w:rPr>
            </w:pPr>
            <w:r>
              <w:rPr>
                <w:rFonts w:hint="eastAsia" w:ascii="仿宋_GB2312" w:hAnsi="Times New Roman" w:eastAsia="仿宋_GB2312"/>
                <w:sz w:val="28"/>
                <w:szCs w:val="28"/>
              </w:rPr>
              <w:t>（经济科目）</w:t>
            </w:r>
          </w:p>
        </w:tc>
        <w:tc>
          <w:tcPr>
            <w:tcW w:w="2863"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C53F8FE">
            <w:pPr>
              <w:jc w:val="center"/>
              <w:rPr>
                <w:rFonts w:hint="eastAsia" w:ascii="仿宋_GB2312" w:hAnsi="Times New Roman" w:eastAsia="仿宋_GB2312"/>
                <w:sz w:val="28"/>
                <w:szCs w:val="28"/>
              </w:rPr>
            </w:pPr>
            <w:r>
              <w:rPr>
                <w:rFonts w:hint="eastAsia" w:ascii="仿宋_GB2312" w:hAnsi="Times New Roman" w:eastAsia="仿宋_GB2312"/>
                <w:sz w:val="28"/>
                <w:szCs w:val="28"/>
              </w:rPr>
              <w:t>预算支出数</w:t>
            </w:r>
          </w:p>
        </w:tc>
        <w:tc>
          <w:tcPr>
            <w:tcW w:w="271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23DE8BF3">
            <w:pPr>
              <w:jc w:val="center"/>
              <w:rPr>
                <w:rFonts w:hint="eastAsia" w:ascii="仿宋_GB2312" w:hAnsi="Times New Roman" w:eastAsia="仿宋_GB2312"/>
                <w:sz w:val="28"/>
                <w:szCs w:val="28"/>
              </w:rPr>
            </w:pPr>
            <w:r>
              <w:rPr>
                <w:rFonts w:hint="eastAsia" w:ascii="仿宋_GB2312" w:hAnsi="Times New Roman" w:eastAsia="仿宋_GB2312"/>
                <w:sz w:val="28"/>
                <w:szCs w:val="28"/>
              </w:rPr>
              <w:t>实际支出数</w:t>
            </w:r>
          </w:p>
        </w:tc>
      </w:tr>
      <w:tr w14:paraId="68C8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155D129">
            <w:pPr>
              <w:jc w:val="center"/>
              <w:rPr>
                <w:rFonts w:hint="eastAsia" w:ascii="仿宋_GB2312" w:hAnsi="Times New Roman" w:eastAsia="仿宋_GB2312"/>
                <w:sz w:val="24"/>
                <w:szCs w:val="24"/>
              </w:rPr>
            </w:pPr>
            <w:r>
              <w:rPr>
                <w:rFonts w:hint="eastAsia" w:ascii="仿宋_GB2312" w:hAnsi="Times New Roman" w:eastAsia="仿宋_GB2312"/>
                <w:sz w:val="24"/>
                <w:szCs w:val="24"/>
              </w:rPr>
              <w:t>在建工程</w:t>
            </w:r>
          </w:p>
        </w:tc>
        <w:tc>
          <w:tcPr>
            <w:tcW w:w="2863"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2EA09913">
            <w:pPr>
              <w:jc w:val="center"/>
              <w:rPr>
                <w:rFonts w:hint="eastAsia" w:ascii="仿宋_GB2312" w:hAnsi="Times New Roman" w:eastAsia="仿宋_GB2312"/>
                <w:sz w:val="28"/>
                <w:szCs w:val="24"/>
              </w:rPr>
            </w:pPr>
            <w:r>
              <w:rPr>
                <w:rFonts w:hint="eastAsia" w:ascii="仿宋_GB2312" w:hAnsi="Times New Roman" w:eastAsia="仿宋_GB2312"/>
                <w:sz w:val="28"/>
                <w:szCs w:val="24"/>
              </w:rPr>
              <w:t>337.12万元</w:t>
            </w:r>
          </w:p>
        </w:tc>
        <w:tc>
          <w:tcPr>
            <w:tcW w:w="271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59B9BFC">
            <w:pPr>
              <w:jc w:val="center"/>
              <w:rPr>
                <w:rFonts w:hint="eastAsia" w:ascii="仿宋_GB2312" w:hAnsi="Times New Roman" w:eastAsia="仿宋_GB2312"/>
                <w:sz w:val="28"/>
                <w:szCs w:val="24"/>
              </w:rPr>
            </w:pPr>
            <w:r>
              <w:rPr>
                <w:rFonts w:hint="eastAsia" w:ascii="仿宋_GB2312" w:hAnsi="Times New Roman" w:eastAsia="仿宋_GB2312"/>
                <w:sz w:val="28"/>
                <w:szCs w:val="24"/>
              </w:rPr>
              <w:t>337.12万元</w:t>
            </w:r>
          </w:p>
        </w:tc>
      </w:tr>
      <w:tr w14:paraId="4D2D4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2345"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1EE89E8">
            <w:pPr>
              <w:jc w:val="center"/>
              <w:rPr>
                <w:rFonts w:hint="eastAsia" w:ascii="仿宋_GB2312" w:hAnsi="Times New Roman" w:eastAsia="仿宋_GB2312"/>
                <w:sz w:val="24"/>
                <w:szCs w:val="24"/>
              </w:rPr>
            </w:pPr>
            <w:r>
              <w:rPr>
                <w:rFonts w:hint="eastAsia" w:ascii="仿宋_GB2312" w:hAnsi="华文中宋" w:eastAsia="仿宋_GB2312"/>
                <w:sz w:val="28"/>
                <w:szCs w:val="28"/>
              </w:rPr>
              <w:t>支出合计</w:t>
            </w:r>
          </w:p>
        </w:tc>
        <w:tc>
          <w:tcPr>
            <w:tcW w:w="2863"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2AE79730">
            <w:pPr>
              <w:jc w:val="center"/>
              <w:rPr>
                <w:rFonts w:hint="eastAsia" w:ascii="仿宋_GB2312" w:hAnsi="Times New Roman" w:eastAsia="仿宋_GB2312"/>
                <w:sz w:val="28"/>
                <w:szCs w:val="24"/>
              </w:rPr>
            </w:pPr>
            <w:r>
              <w:rPr>
                <w:rFonts w:hint="eastAsia" w:ascii="仿宋_GB2312" w:hAnsi="Times New Roman" w:eastAsia="仿宋_GB2312"/>
                <w:sz w:val="28"/>
                <w:szCs w:val="24"/>
              </w:rPr>
              <w:t>337.12万元</w:t>
            </w:r>
          </w:p>
        </w:tc>
        <w:tc>
          <w:tcPr>
            <w:tcW w:w="2712"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340BC8CF">
            <w:pPr>
              <w:ind w:firstLine="560" w:firstLineChars="200"/>
              <w:rPr>
                <w:rFonts w:hint="eastAsia" w:ascii="仿宋_GB2312" w:hAnsi="Times New Roman" w:eastAsia="仿宋_GB2312"/>
                <w:sz w:val="28"/>
                <w:szCs w:val="24"/>
              </w:rPr>
            </w:pPr>
            <w:r>
              <w:rPr>
                <w:rFonts w:hint="eastAsia" w:ascii="仿宋_GB2312" w:hAnsi="Times New Roman" w:eastAsia="仿宋_GB2312"/>
                <w:sz w:val="28"/>
                <w:szCs w:val="24"/>
              </w:rPr>
              <w:t>337.12万元</w:t>
            </w:r>
          </w:p>
        </w:tc>
      </w:tr>
      <w:tr w14:paraId="3EA4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14:paraId="722C6825">
            <w:pPr>
              <w:jc w:val="center"/>
              <w:rPr>
                <w:rFonts w:hint="eastAsia" w:ascii="仿宋_GB2312" w:hAnsi="Times New Roman" w:eastAsia="仿宋_GB2312"/>
                <w:b/>
                <w:sz w:val="28"/>
                <w:szCs w:val="24"/>
              </w:rPr>
            </w:pPr>
            <w:r>
              <w:rPr>
                <w:rFonts w:hint="eastAsia" w:ascii="仿宋_GB2312" w:hAnsi="Times New Roman" w:eastAsia="仿宋_GB2312"/>
                <w:b/>
                <w:sz w:val="28"/>
                <w:szCs w:val="24"/>
              </w:rPr>
              <w:t>三、项目绩效目标完成情况（简要）</w:t>
            </w:r>
          </w:p>
        </w:tc>
      </w:tr>
      <w:tr w14:paraId="2BC3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83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215D4C9">
            <w:pPr>
              <w:jc w:val="center"/>
              <w:rPr>
                <w:rFonts w:hint="eastAsia" w:ascii="仿宋_GB2312" w:hAnsi="Times New Roman" w:eastAsia="仿宋_GB2312"/>
                <w:b/>
                <w:sz w:val="28"/>
                <w:szCs w:val="24"/>
              </w:rPr>
            </w:pPr>
            <w:r>
              <w:rPr>
                <w:rFonts w:hint="eastAsia" w:ascii="仿宋_GB2312" w:hAnsi="Times New Roman" w:eastAsia="仿宋_GB2312"/>
                <w:sz w:val="24"/>
                <w:szCs w:val="24"/>
              </w:rPr>
              <w:t>项目绩效目标及实施计划</w:t>
            </w:r>
          </w:p>
        </w:tc>
        <w:tc>
          <w:tcPr>
            <w:tcW w:w="312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8EE2304">
            <w:pPr>
              <w:jc w:val="center"/>
              <w:rPr>
                <w:rFonts w:hint="default" w:ascii="Times New Roman"/>
                <w:sz w:val="21"/>
                <w:szCs w:val="24"/>
              </w:rPr>
            </w:pPr>
            <w:r>
              <w:rPr>
                <w:rFonts w:hint="eastAsia" w:ascii="仿宋_GB2312" w:hAnsi="Times New Roman" w:eastAsia="仿宋_GB2312"/>
                <w:sz w:val="28"/>
                <w:szCs w:val="24"/>
              </w:rPr>
              <w:t>预期及调整情况</w:t>
            </w:r>
          </w:p>
        </w:tc>
        <w:tc>
          <w:tcPr>
            <w:tcW w:w="3962" w:type="dxa"/>
            <w:gridSpan w:val="6"/>
            <w:tcBorders>
              <w:top w:val="single" w:color="auto" w:sz="4" w:space="0"/>
              <w:left w:val="single" w:color="auto" w:sz="4" w:space="0"/>
              <w:bottom w:val="single" w:color="auto" w:sz="4" w:space="0"/>
              <w:right w:val="single" w:color="auto" w:sz="4" w:space="0"/>
              <w:tl2br w:val="nil"/>
              <w:tr2bl w:val="nil"/>
            </w:tcBorders>
            <w:noWrap w:val="0"/>
            <w:vAlign w:val="top"/>
          </w:tcPr>
          <w:p w14:paraId="009DD3EB">
            <w:pPr>
              <w:jc w:val="center"/>
              <w:rPr>
                <w:rFonts w:hint="default" w:ascii="Times New Roman"/>
                <w:sz w:val="21"/>
                <w:szCs w:val="24"/>
              </w:rPr>
            </w:pPr>
            <w:r>
              <w:rPr>
                <w:rFonts w:hint="eastAsia" w:ascii="仿宋_GB2312" w:hAnsi="Times New Roman" w:eastAsia="仿宋_GB2312"/>
                <w:sz w:val="28"/>
                <w:szCs w:val="24"/>
              </w:rPr>
              <w:t>实际完成情况</w:t>
            </w:r>
          </w:p>
        </w:tc>
      </w:tr>
      <w:tr w14:paraId="003A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456" w:hRule="atLeast"/>
        </w:trPr>
        <w:tc>
          <w:tcPr>
            <w:tcW w:w="83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404CDCC">
            <w:pPr>
              <w:jc w:val="center"/>
              <w:rPr>
                <w:rFonts w:hint="eastAsia" w:ascii="仿宋_GB2312" w:hAnsi="Times New Roman" w:eastAsia="仿宋_GB2312"/>
                <w:b/>
                <w:sz w:val="28"/>
                <w:szCs w:val="24"/>
              </w:rPr>
            </w:pPr>
          </w:p>
        </w:tc>
        <w:tc>
          <w:tcPr>
            <w:tcW w:w="312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2EBFF255">
            <w:pPr>
              <w:rPr>
                <w:rFonts w:hint="eastAsia" w:ascii="仿宋" w:hAnsi="仿宋" w:eastAsia="仿宋"/>
                <w:sz w:val="21"/>
                <w:szCs w:val="22"/>
              </w:rPr>
            </w:pPr>
            <w:r>
              <w:rPr>
                <w:rFonts w:hint="default" w:ascii="Times New Roman" w:hAnsi="Times New Roman"/>
                <w:sz w:val="21"/>
                <w:szCs w:val="24"/>
              </w:rPr>
              <w:t xml:space="preserve"> </w:t>
            </w:r>
            <w:r>
              <w:rPr>
                <w:rFonts w:hint="eastAsia" w:ascii="Times New Roman" w:hAnsi="Times New Roman"/>
                <w:sz w:val="21"/>
                <w:szCs w:val="24"/>
              </w:rPr>
              <w:t>（</w:t>
            </w:r>
            <w:r>
              <w:rPr>
                <w:rFonts w:hint="eastAsia" w:ascii="仿宋" w:hAnsi="仿宋" w:eastAsia="仿宋"/>
                <w:sz w:val="21"/>
                <w:szCs w:val="22"/>
              </w:rPr>
              <w:t>1）完成图书馆实验楼改造面积5570平方米，造价295万元。          （2）完成育才楼改造面积4256平方米，造价222万元。</w:t>
            </w:r>
          </w:p>
          <w:p w14:paraId="139E82F2">
            <w:pPr>
              <w:rPr>
                <w:rFonts w:hint="default" w:ascii="Times New Roman" w:hAnsi="Times New Roman"/>
                <w:sz w:val="21"/>
                <w:szCs w:val="24"/>
              </w:rPr>
            </w:pPr>
            <w:r>
              <w:rPr>
                <w:rFonts w:hint="eastAsia" w:ascii="仿宋" w:hAnsi="仿宋" w:eastAsia="仿宋"/>
                <w:sz w:val="21"/>
                <w:szCs w:val="22"/>
              </w:rPr>
              <w:t xml:space="preserve">（3）丽水二中校园提升改造工程的建设，将改善丽水二中校园环境，完善学校基础设施，满足丽水二中发展建设需要。                        （4）教育教学设施的改善，为进一步提升丽水二中的整体教学质量、促进学校健康有序发展创造了有利条件。        </w:t>
            </w:r>
            <w:r>
              <w:rPr>
                <w:rFonts w:hint="default" w:ascii="Times New Roman" w:hAnsi="Times New Roman"/>
                <w:sz w:val="21"/>
                <w:szCs w:val="24"/>
              </w:rPr>
              <w:t xml:space="preserve">       </w:t>
            </w:r>
          </w:p>
        </w:tc>
        <w:tc>
          <w:tcPr>
            <w:tcW w:w="3962" w:type="dxa"/>
            <w:gridSpan w:val="6"/>
            <w:tcBorders>
              <w:top w:val="single" w:color="auto" w:sz="4" w:space="0"/>
              <w:left w:val="single" w:color="auto" w:sz="4" w:space="0"/>
              <w:bottom w:val="single" w:color="auto" w:sz="4" w:space="0"/>
              <w:right w:val="single" w:color="auto" w:sz="4" w:space="0"/>
              <w:tl2br w:val="nil"/>
              <w:tr2bl w:val="nil"/>
            </w:tcBorders>
            <w:noWrap w:val="0"/>
            <w:vAlign w:val="top"/>
          </w:tcPr>
          <w:p w14:paraId="428B4765">
            <w:pPr>
              <w:rPr>
                <w:rFonts w:hint="eastAsia" w:ascii="仿宋" w:hAnsi="仿宋" w:eastAsia="仿宋"/>
                <w:sz w:val="21"/>
                <w:szCs w:val="22"/>
              </w:rPr>
            </w:pPr>
            <w:r>
              <w:rPr>
                <w:rFonts w:hint="eastAsia" w:ascii="Times New Roman" w:hAnsi="Times New Roman"/>
                <w:sz w:val="21"/>
                <w:szCs w:val="24"/>
              </w:rPr>
              <w:t>（</w:t>
            </w:r>
            <w:r>
              <w:rPr>
                <w:rFonts w:hint="eastAsia" w:ascii="仿宋" w:hAnsi="仿宋" w:eastAsia="仿宋"/>
                <w:sz w:val="21"/>
                <w:szCs w:val="22"/>
              </w:rPr>
              <w:t xml:space="preserve">1）2020年本项目预算安排340万元，实际支出337.12万元。     </w:t>
            </w:r>
          </w:p>
          <w:p w14:paraId="4D99BB67">
            <w:pPr>
              <w:rPr>
                <w:rFonts w:hint="eastAsia" w:ascii="仿宋" w:hAnsi="仿宋" w:eastAsia="仿宋"/>
                <w:sz w:val="21"/>
                <w:szCs w:val="22"/>
              </w:rPr>
            </w:pPr>
            <w:r>
              <w:rPr>
                <w:rFonts w:hint="eastAsia" w:ascii="仿宋" w:hAnsi="仿宋" w:eastAsia="仿宋"/>
                <w:sz w:val="21"/>
                <w:szCs w:val="22"/>
              </w:rPr>
              <w:t>（2）8月育才楼外立面改造，支付工程款80万元。</w:t>
            </w:r>
          </w:p>
          <w:p w14:paraId="391776D1">
            <w:pPr>
              <w:rPr>
                <w:rFonts w:hint="eastAsia" w:ascii="仿宋" w:hAnsi="仿宋" w:eastAsia="仿宋"/>
                <w:sz w:val="21"/>
                <w:szCs w:val="22"/>
              </w:rPr>
            </w:pPr>
            <w:r>
              <w:rPr>
                <w:rFonts w:hint="eastAsia" w:ascii="仿宋" w:hAnsi="仿宋" w:eastAsia="仿宋"/>
                <w:sz w:val="21"/>
                <w:szCs w:val="22"/>
              </w:rPr>
              <w:t>（3）9月图书馆外立面及电梯改造，支付工程款106万元。</w:t>
            </w:r>
          </w:p>
          <w:p w14:paraId="64465425">
            <w:pPr>
              <w:rPr>
                <w:rFonts w:hint="eastAsia" w:ascii="仿宋" w:hAnsi="仿宋" w:eastAsia="仿宋"/>
                <w:sz w:val="21"/>
                <w:szCs w:val="22"/>
              </w:rPr>
            </w:pPr>
            <w:r>
              <w:rPr>
                <w:rFonts w:hint="eastAsia" w:ascii="仿宋" w:hAnsi="仿宋" w:eastAsia="仿宋"/>
                <w:sz w:val="21"/>
                <w:szCs w:val="22"/>
              </w:rPr>
              <w:t>（4）10月图书馆外立面真石漆、空调罩、门窗更换，支付工程款100万元。</w:t>
            </w:r>
          </w:p>
          <w:p w14:paraId="15EE96AF">
            <w:pPr>
              <w:rPr>
                <w:rFonts w:hint="eastAsia" w:ascii="仿宋" w:hAnsi="仿宋" w:eastAsia="仿宋"/>
                <w:sz w:val="21"/>
                <w:szCs w:val="22"/>
              </w:rPr>
            </w:pPr>
            <w:r>
              <w:rPr>
                <w:rFonts w:hint="eastAsia" w:ascii="仿宋" w:hAnsi="仿宋" w:eastAsia="仿宋"/>
                <w:sz w:val="21"/>
                <w:szCs w:val="22"/>
              </w:rPr>
              <w:t>（5）11月图书馆电梯前室、地面吊顶改造，支付工程款25万元。</w:t>
            </w:r>
          </w:p>
          <w:p w14:paraId="3C5B0F0D">
            <w:pPr>
              <w:rPr>
                <w:rFonts w:hint="default" w:ascii="Times New Roman"/>
                <w:sz w:val="21"/>
                <w:szCs w:val="24"/>
              </w:rPr>
            </w:pPr>
            <w:r>
              <w:rPr>
                <w:rFonts w:hint="eastAsia" w:ascii="仿宋" w:hAnsi="仿宋" w:eastAsia="仿宋"/>
                <w:sz w:val="21"/>
                <w:szCs w:val="22"/>
              </w:rPr>
              <w:t>（6）12月初完成竣工决算，支付工程尾款26.12万元。</w:t>
            </w:r>
          </w:p>
        </w:tc>
      </w:tr>
      <w:tr w14:paraId="283D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395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3E92030B">
            <w:pPr>
              <w:jc w:val="center"/>
              <w:rPr>
                <w:rFonts w:hint="eastAsia" w:ascii="仿宋" w:hAnsi="仿宋" w:eastAsia="仿宋"/>
                <w:sz w:val="21"/>
                <w:szCs w:val="22"/>
              </w:rPr>
            </w:pPr>
            <w:r>
              <w:rPr>
                <w:rFonts w:hint="eastAsia" w:ascii="仿宋_GB2312" w:hAnsi="Times New Roman" w:eastAsia="仿宋_GB2312"/>
                <w:sz w:val="24"/>
                <w:szCs w:val="24"/>
              </w:rPr>
              <w:t>自评结论</w:t>
            </w:r>
          </w:p>
        </w:tc>
        <w:tc>
          <w:tcPr>
            <w:tcW w:w="3962"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5CE94640">
            <w:pPr>
              <w:ind w:firstLine="1680" w:firstLineChars="700"/>
              <w:jc w:val="left"/>
              <w:rPr>
                <w:rFonts w:hint="eastAsia" w:ascii="仿宋_GB2312" w:hAnsi="Times New Roman" w:eastAsia="仿宋_GB2312"/>
                <w:sz w:val="24"/>
                <w:szCs w:val="24"/>
              </w:rPr>
            </w:pPr>
            <w:r>
              <w:rPr>
                <w:rFonts w:hint="eastAsia" w:ascii="仿宋_GB2312" w:hAnsi="Times New Roman" w:eastAsia="仿宋_GB2312"/>
                <w:sz w:val="24"/>
                <w:szCs w:val="24"/>
              </w:rPr>
              <w:t>优秀</w:t>
            </w:r>
          </w:p>
        </w:tc>
      </w:tr>
      <w:tr w14:paraId="6D24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4"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14:paraId="32103471">
            <w:pPr>
              <w:jc w:val="center"/>
              <w:rPr>
                <w:rFonts w:hint="eastAsia" w:ascii="仿宋_GB2312" w:hAnsi="Times New Roman" w:eastAsia="仿宋_GB2312"/>
                <w:b/>
                <w:sz w:val="28"/>
                <w:szCs w:val="24"/>
              </w:rPr>
            </w:pPr>
            <w:r>
              <w:rPr>
                <w:rFonts w:hint="eastAsia" w:ascii="仿宋_GB2312" w:hAnsi="Times New Roman" w:eastAsia="仿宋_GB2312"/>
                <w:b/>
                <w:sz w:val="28"/>
                <w:szCs w:val="24"/>
              </w:rPr>
              <w:t>四、评价人员</w:t>
            </w:r>
          </w:p>
        </w:tc>
      </w:tr>
      <w:tr w14:paraId="7AF9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5"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44EB5AD">
            <w:pPr>
              <w:jc w:val="center"/>
              <w:rPr>
                <w:rFonts w:hint="eastAsia" w:ascii="仿宋_GB2312" w:hAnsi="Times New Roman" w:eastAsia="仿宋_GB2312"/>
                <w:sz w:val="24"/>
                <w:szCs w:val="24"/>
              </w:rPr>
            </w:pPr>
            <w:r>
              <w:rPr>
                <w:rFonts w:hint="eastAsia" w:ascii="仿宋_GB2312" w:hAnsi="Times New Roman" w:eastAsia="仿宋_GB2312"/>
                <w:sz w:val="24"/>
                <w:szCs w:val="24"/>
              </w:rPr>
              <w:t>姓名</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FC96595">
            <w:pPr>
              <w:jc w:val="center"/>
              <w:rPr>
                <w:rFonts w:hint="eastAsia" w:ascii="仿宋_GB2312" w:hAnsi="Times New Roman" w:eastAsia="仿宋_GB2312"/>
                <w:sz w:val="24"/>
                <w:szCs w:val="24"/>
              </w:rPr>
            </w:pPr>
            <w:r>
              <w:rPr>
                <w:rFonts w:hint="eastAsia" w:ascii="仿宋_GB2312" w:hAnsi="Times New Roman" w:eastAsia="仿宋_GB2312"/>
                <w:sz w:val="24"/>
                <w:szCs w:val="24"/>
              </w:rPr>
              <w:t>单位</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70DC822">
            <w:pPr>
              <w:jc w:val="center"/>
              <w:rPr>
                <w:rFonts w:hint="eastAsia" w:ascii="仿宋_GB2312" w:hAnsi="Times New Roman" w:eastAsia="仿宋_GB2312"/>
                <w:sz w:val="24"/>
                <w:szCs w:val="24"/>
              </w:rPr>
            </w:pPr>
            <w:r>
              <w:rPr>
                <w:rFonts w:hint="eastAsia" w:ascii="仿宋_GB2312" w:hAnsi="Times New Roman" w:eastAsia="仿宋_GB2312"/>
                <w:sz w:val="24"/>
                <w:szCs w:val="24"/>
              </w:rPr>
              <w:t>职务</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09501D2">
            <w:pPr>
              <w:jc w:val="center"/>
              <w:rPr>
                <w:rFonts w:hint="eastAsia" w:ascii="仿宋_GB2312" w:hAnsi="Times New Roman" w:eastAsia="仿宋_GB2312"/>
                <w:sz w:val="24"/>
                <w:szCs w:val="24"/>
              </w:rPr>
            </w:pPr>
            <w:r>
              <w:rPr>
                <w:rFonts w:hint="eastAsia" w:ascii="仿宋_GB2312" w:hAnsi="Times New Roman" w:eastAsia="仿宋_GB2312"/>
                <w:sz w:val="24"/>
                <w:szCs w:val="24"/>
              </w:rPr>
              <w:t>联系电话及手机</w:t>
            </w:r>
          </w:p>
        </w:tc>
      </w:tr>
      <w:tr w14:paraId="0A52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19"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CCE294D">
            <w:pPr>
              <w:jc w:val="center"/>
              <w:rPr>
                <w:rFonts w:hint="eastAsia" w:ascii="仿宋_GB2312" w:hAnsi="Times New Roman" w:eastAsia="仿宋_GB2312"/>
                <w:sz w:val="28"/>
                <w:szCs w:val="28"/>
              </w:rPr>
            </w:pPr>
            <w:r>
              <w:rPr>
                <w:rFonts w:hint="eastAsia" w:ascii="仿宋_GB2312" w:hAnsi="Times New Roman" w:eastAsia="仿宋_GB2312"/>
                <w:sz w:val="28"/>
                <w:szCs w:val="28"/>
              </w:rPr>
              <w:t>潘竹贤</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74E7473">
            <w:pPr>
              <w:jc w:val="center"/>
              <w:rPr>
                <w:rFonts w:hint="eastAsia" w:ascii="仿宋_GB2312" w:hAnsi="Times New Roman" w:eastAsia="仿宋_GB2312"/>
                <w:sz w:val="28"/>
                <w:szCs w:val="28"/>
              </w:rPr>
            </w:pPr>
            <w:r>
              <w:rPr>
                <w:rFonts w:hint="eastAsia" w:ascii="仿宋_GB2312" w:hAnsi="Times New Roman" w:eastAsia="仿宋_GB2312"/>
                <w:sz w:val="28"/>
                <w:szCs w:val="28"/>
              </w:rPr>
              <w:t>丽水二中</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372CD125">
            <w:pPr>
              <w:jc w:val="center"/>
              <w:rPr>
                <w:rFonts w:hint="eastAsia" w:ascii="仿宋_GB2312" w:hAnsi="Times New Roman" w:eastAsia="仿宋_GB2312"/>
                <w:sz w:val="28"/>
                <w:szCs w:val="24"/>
              </w:rPr>
            </w:pPr>
            <w:r>
              <w:rPr>
                <w:rFonts w:hint="eastAsia" w:ascii="仿宋_GB2312" w:hAnsi="Times New Roman" w:eastAsia="仿宋_GB2312"/>
                <w:sz w:val="28"/>
                <w:szCs w:val="24"/>
              </w:rPr>
              <w:t>副校长</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33804133">
            <w:pPr>
              <w:jc w:val="center"/>
              <w:rPr>
                <w:rFonts w:hint="eastAsia" w:ascii="仿宋_GB2312" w:hAnsi="Times New Roman" w:eastAsia="仿宋_GB2312"/>
                <w:sz w:val="28"/>
                <w:szCs w:val="24"/>
              </w:rPr>
            </w:pPr>
            <w:r>
              <w:rPr>
                <w:rFonts w:hint="eastAsia" w:ascii="仿宋_GB2312" w:hAnsi="Times New Roman" w:eastAsia="仿宋_GB2312"/>
                <w:sz w:val="28"/>
                <w:szCs w:val="24"/>
              </w:rPr>
              <w:t>158****9921</w:t>
            </w:r>
          </w:p>
        </w:tc>
      </w:tr>
      <w:tr w14:paraId="55EE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19"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96CD021">
            <w:pPr>
              <w:jc w:val="center"/>
              <w:rPr>
                <w:rFonts w:hint="eastAsia" w:ascii="仿宋_GB2312" w:hAnsi="Times New Roman" w:eastAsia="仿宋_GB2312"/>
                <w:sz w:val="28"/>
                <w:szCs w:val="28"/>
              </w:rPr>
            </w:pPr>
            <w:r>
              <w:rPr>
                <w:rFonts w:hint="eastAsia" w:ascii="仿宋_GB2312" w:hAnsi="Times New Roman" w:eastAsia="仿宋_GB2312"/>
                <w:sz w:val="28"/>
                <w:szCs w:val="28"/>
              </w:rPr>
              <w:t>叶锋</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D44AA7B">
            <w:pPr>
              <w:jc w:val="center"/>
              <w:rPr>
                <w:rFonts w:hint="eastAsia" w:ascii="仿宋_GB2312" w:hAnsi="Times New Roman" w:eastAsia="仿宋_GB2312"/>
                <w:sz w:val="28"/>
                <w:szCs w:val="28"/>
              </w:rPr>
            </w:pPr>
            <w:r>
              <w:rPr>
                <w:rFonts w:hint="eastAsia" w:ascii="仿宋_GB2312" w:hAnsi="Times New Roman" w:eastAsia="仿宋_GB2312"/>
                <w:sz w:val="28"/>
                <w:szCs w:val="28"/>
              </w:rPr>
              <w:t>丽水二中</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3577AA54">
            <w:pPr>
              <w:jc w:val="center"/>
              <w:rPr>
                <w:rFonts w:hint="eastAsia" w:ascii="仿宋_GB2312" w:hAnsi="Times New Roman" w:eastAsia="仿宋_GB2312"/>
                <w:sz w:val="28"/>
                <w:szCs w:val="24"/>
              </w:rPr>
            </w:pPr>
            <w:r>
              <w:rPr>
                <w:rFonts w:hint="eastAsia" w:ascii="仿宋_GB2312" w:hAnsi="Times New Roman" w:eastAsia="仿宋_GB2312"/>
                <w:sz w:val="28"/>
                <w:szCs w:val="24"/>
              </w:rPr>
              <w:t>副主任</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4B3ABCAE">
            <w:pPr>
              <w:jc w:val="center"/>
              <w:rPr>
                <w:rFonts w:hint="eastAsia" w:ascii="仿宋_GB2312" w:hAnsi="Times New Roman" w:eastAsia="仿宋_GB2312"/>
                <w:sz w:val="28"/>
                <w:szCs w:val="24"/>
              </w:rPr>
            </w:pPr>
            <w:r>
              <w:rPr>
                <w:rFonts w:hint="eastAsia" w:ascii="仿宋_GB2312" w:hAnsi="Times New Roman" w:eastAsia="仿宋_GB2312"/>
                <w:sz w:val="28"/>
                <w:szCs w:val="24"/>
              </w:rPr>
              <w:t>136****8263</w:t>
            </w:r>
          </w:p>
        </w:tc>
      </w:tr>
      <w:tr w14:paraId="5200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19" w:hRule="atLeast"/>
        </w:trPr>
        <w:tc>
          <w:tcPr>
            <w:tcW w:w="14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395D047">
            <w:pPr>
              <w:jc w:val="center"/>
              <w:rPr>
                <w:rFonts w:hint="eastAsia" w:ascii="仿宋_GB2312" w:hAnsi="Times New Roman" w:eastAsia="仿宋_GB2312"/>
                <w:sz w:val="28"/>
                <w:szCs w:val="28"/>
              </w:rPr>
            </w:pPr>
            <w:r>
              <w:rPr>
                <w:rFonts w:hint="eastAsia" w:ascii="仿宋_GB2312" w:hAnsi="Times New Roman" w:eastAsia="仿宋_GB2312"/>
                <w:sz w:val="28"/>
                <w:szCs w:val="28"/>
              </w:rPr>
              <w:t>豆新良</w:t>
            </w:r>
          </w:p>
        </w:tc>
        <w:tc>
          <w:tcPr>
            <w:tcW w:w="198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4DCC746">
            <w:pPr>
              <w:jc w:val="center"/>
              <w:rPr>
                <w:rFonts w:hint="eastAsia" w:ascii="仿宋_GB2312" w:hAnsi="Times New Roman" w:eastAsia="仿宋_GB2312"/>
                <w:sz w:val="28"/>
                <w:szCs w:val="28"/>
              </w:rPr>
            </w:pPr>
            <w:r>
              <w:rPr>
                <w:rFonts w:hint="eastAsia" w:ascii="仿宋_GB2312" w:hAnsi="Times New Roman" w:eastAsia="仿宋_GB2312"/>
                <w:sz w:val="28"/>
                <w:szCs w:val="28"/>
              </w:rPr>
              <w:t>丽水二中</w:t>
            </w:r>
          </w:p>
        </w:tc>
        <w:tc>
          <w:tcPr>
            <w:tcW w:w="1980"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5E66D095">
            <w:pPr>
              <w:jc w:val="center"/>
              <w:rPr>
                <w:rFonts w:hint="eastAsia" w:ascii="仿宋_GB2312" w:hAnsi="Times New Roman" w:eastAsia="仿宋_GB2312"/>
                <w:sz w:val="28"/>
                <w:szCs w:val="24"/>
              </w:rPr>
            </w:pPr>
            <w:r>
              <w:rPr>
                <w:rFonts w:hint="eastAsia" w:ascii="仿宋_GB2312" w:hAnsi="Times New Roman" w:eastAsia="仿宋_GB2312"/>
                <w:sz w:val="28"/>
                <w:szCs w:val="24"/>
              </w:rPr>
              <w:t>校监会成员</w:t>
            </w:r>
          </w:p>
        </w:tc>
        <w:tc>
          <w:tcPr>
            <w:tcW w:w="2520"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02911FC6">
            <w:pPr>
              <w:jc w:val="center"/>
              <w:rPr>
                <w:rFonts w:hint="eastAsia" w:ascii="仿宋_GB2312" w:hAnsi="Times New Roman" w:eastAsia="仿宋_GB2312"/>
                <w:sz w:val="28"/>
                <w:szCs w:val="24"/>
              </w:rPr>
            </w:pPr>
            <w:r>
              <w:rPr>
                <w:rFonts w:hint="eastAsia" w:ascii="仿宋_GB2312" w:hAnsi="Times New Roman" w:eastAsia="仿宋_GB2312"/>
                <w:sz w:val="28"/>
                <w:szCs w:val="24"/>
              </w:rPr>
              <w:t>135****8686</w:t>
            </w:r>
          </w:p>
        </w:tc>
      </w:tr>
      <w:tr w14:paraId="02A8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397"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top"/>
          </w:tcPr>
          <w:p w14:paraId="534F50D3">
            <w:pPr>
              <w:rPr>
                <w:rFonts w:hint="eastAsia" w:ascii="仿宋_GB2312" w:hAnsi="Times New Roman" w:eastAsia="仿宋_GB2312"/>
                <w:b/>
                <w:sz w:val="28"/>
                <w:szCs w:val="24"/>
              </w:rPr>
            </w:pPr>
            <w:r>
              <w:rPr>
                <w:rFonts w:hint="eastAsia" w:ascii="仿宋_GB2312" w:hAnsi="Times New Roman" w:eastAsia="仿宋_GB2312"/>
                <w:b/>
                <w:sz w:val="28"/>
                <w:szCs w:val="24"/>
              </w:rPr>
              <w:t>五、项目单位（评价机构）意见：</w:t>
            </w:r>
          </w:p>
          <w:p w14:paraId="1A6766E4">
            <w:pPr>
              <w:rPr>
                <w:rFonts w:hint="eastAsia" w:ascii="仿宋_GB2312" w:hAnsi="Times New Roman" w:eastAsia="仿宋_GB2312"/>
                <w:sz w:val="28"/>
                <w:szCs w:val="24"/>
              </w:rPr>
            </w:pPr>
          </w:p>
          <w:p w14:paraId="67E4BE22">
            <w:pPr>
              <w:rPr>
                <w:rFonts w:hint="eastAsia" w:ascii="仿宋_GB2312" w:hAnsi="Times New Roman" w:eastAsia="仿宋_GB2312"/>
                <w:sz w:val="28"/>
                <w:szCs w:val="24"/>
              </w:rPr>
            </w:pPr>
            <w:r>
              <w:rPr>
                <w:rFonts w:hint="eastAsia" w:ascii="仿宋_GB2312" w:hAnsi="Times New Roman" w:eastAsia="仿宋_GB2312"/>
                <w:sz w:val="28"/>
                <w:szCs w:val="24"/>
              </w:rPr>
              <w:t xml:space="preserve">                                （盖章）</w:t>
            </w:r>
          </w:p>
          <w:p w14:paraId="7AA190E9">
            <w:pPr>
              <w:ind w:firstLine="4340" w:firstLineChars="1550"/>
              <w:rPr>
                <w:rFonts w:hint="eastAsia" w:ascii="仿宋_GB2312" w:hAnsi="Times New Roman" w:eastAsia="仿宋_GB2312"/>
                <w:sz w:val="28"/>
                <w:szCs w:val="24"/>
              </w:rPr>
            </w:pPr>
            <w:r>
              <w:rPr>
                <w:rFonts w:hint="eastAsia" w:ascii="仿宋_GB2312" w:hAnsi="Times New Roman" w:eastAsia="仿宋_GB2312"/>
                <w:sz w:val="28"/>
                <w:szCs w:val="24"/>
              </w:rPr>
              <w:t>年  月   日</w:t>
            </w:r>
          </w:p>
        </w:tc>
      </w:tr>
      <w:tr w14:paraId="61F9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246" w:hRule="atLeast"/>
        </w:trPr>
        <w:tc>
          <w:tcPr>
            <w:tcW w:w="7920" w:type="dxa"/>
            <w:gridSpan w:val="11"/>
            <w:tcBorders>
              <w:top w:val="single" w:color="auto" w:sz="4" w:space="0"/>
              <w:left w:val="single" w:color="auto" w:sz="4" w:space="0"/>
              <w:bottom w:val="single" w:color="auto" w:sz="4" w:space="0"/>
              <w:right w:val="single" w:color="auto" w:sz="4" w:space="0"/>
              <w:tl2br w:val="nil"/>
              <w:tr2bl w:val="nil"/>
            </w:tcBorders>
            <w:noWrap w:val="0"/>
            <w:vAlign w:val="top"/>
          </w:tcPr>
          <w:p w14:paraId="63E4A4FE">
            <w:pPr>
              <w:rPr>
                <w:rFonts w:hint="eastAsia" w:ascii="仿宋_GB2312" w:hAnsi="Times New Roman" w:eastAsia="仿宋_GB2312"/>
                <w:b/>
                <w:sz w:val="28"/>
                <w:szCs w:val="24"/>
              </w:rPr>
            </w:pPr>
            <w:r>
              <w:rPr>
                <w:rFonts w:hint="eastAsia" w:ascii="仿宋_GB2312" w:hAnsi="Times New Roman" w:eastAsia="仿宋_GB2312"/>
                <w:b/>
                <w:sz w:val="28"/>
                <w:szCs w:val="24"/>
              </w:rPr>
              <w:t>六、主管部门审核意见：</w:t>
            </w:r>
          </w:p>
          <w:p w14:paraId="52239D96">
            <w:pPr>
              <w:rPr>
                <w:rFonts w:hint="eastAsia" w:ascii="仿宋_GB2312" w:hAnsi="Times New Roman" w:eastAsia="仿宋_GB2312"/>
                <w:sz w:val="28"/>
                <w:szCs w:val="24"/>
              </w:rPr>
            </w:pPr>
          </w:p>
          <w:p w14:paraId="5FA0B44C">
            <w:pPr>
              <w:rPr>
                <w:rFonts w:hint="eastAsia" w:ascii="仿宋_GB2312" w:hAnsi="Times New Roman" w:eastAsia="仿宋_GB2312"/>
                <w:sz w:val="28"/>
                <w:szCs w:val="24"/>
              </w:rPr>
            </w:pPr>
            <w:r>
              <w:rPr>
                <w:rFonts w:hint="eastAsia" w:ascii="仿宋_GB2312" w:hAnsi="Times New Roman" w:eastAsia="仿宋_GB2312"/>
                <w:sz w:val="28"/>
                <w:szCs w:val="24"/>
              </w:rPr>
              <w:t xml:space="preserve">                                 （盖单）</w:t>
            </w:r>
          </w:p>
          <w:p w14:paraId="2EED7AA4">
            <w:pPr>
              <w:wordWrap w:val="0"/>
              <w:rPr>
                <w:rFonts w:hint="eastAsia" w:ascii="仿宋_GB2312" w:hAnsi="Times New Roman" w:eastAsia="仿宋_GB2312"/>
                <w:sz w:val="28"/>
                <w:szCs w:val="24"/>
              </w:rPr>
            </w:pPr>
            <w:r>
              <w:rPr>
                <w:rFonts w:hint="eastAsia" w:ascii="仿宋_GB2312" w:hAnsi="Times New Roman" w:eastAsia="仿宋_GB2312"/>
                <w:sz w:val="28"/>
                <w:szCs w:val="24"/>
              </w:rPr>
              <w:t xml:space="preserve">                               年   月  日</w:t>
            </w:r>
          </w:p>
        </w:tc>
      </w:tr>
    </w:tbl>
    <w:p w14:paraId="40970591">
      <w:pPr>
        <w:rPr>
          <w:rFonts w:hint="default" w:ascii="Times New Roman"/>
          <w:sz w:val="21"/>
          <w:szCs w:val="24"/>
        </w:rPr>
      </w:pPr>
    </w:p>
    <w:p w14:paraId="5C62C69B">
      <w:pPr>
        <w:rPr>
          <w:rFonts w:hint="default" w:ascii="Times New Roman"/>
          <w:sz w:val="21"/>
          <w:szCs w:val="24"/>
        </w:rPr>
      </w:pPr>
    </w:p>
    <w:p w14:paraId="4FC12855">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仿宋" w:hAnsi="Times New Roman" w:eastAsia="仿宋" w:cs="仿宋"/>
          <w:b/>
          <w:color w:val="000000"/>
          <w:sz w:val="32"/>
          <w:szCs w:val="32"/>
          <w:highlight w:val="white"/>
        </w:rPr>
        <w:t>3.财政评价项目绩效评价结果</w:t>
      </w:r>
    </w:p>
    <w:p w14:paraId="72D9ABCB">
      <w:pPr>
        <w:autoSpaceDE w:val="0"/>
        <w:autoSpaceDN w:val="0"/>
        <w:adjustRightInd w:val="0"/>
        <w:spacing w:line="324" w:lineRule="auto"/>
        <w:ind w:firstLine="594"/>
        <w:rPr>
          <w:rFonts w:hint="eastAsia" w:ascii="仿宋_GB2312" w:hAnsi="Times New Roman" w:eastAsia="仿宋_GB2312"/>
          <w:sz w:val="32"/>
          <w:szCs w:val="32"/>
        </w:rPr>
      </w:pPr>
      <w:r>
        <w:rPr>
          <w:rFonts w:hint="eastAsia" w:ascii="仿宋_GB2312" w:hAnsi="Times New Roman" w:eastAsia="仿宋_GB2312"/>
          <w:sz w:val="32"/>
          <w:szCs w:val="32"/>
        </w:rPr>
        <w:t>无</w:t>
      </w:r>
    </w:p>
    <w:p w14:paraId="2CF1184B">
      <w:pPr>
        <w:autoSpaceDE w:val="0"/>
        <w:autoSpaceDN w:val="0"/>
        <w:adjustRightInd w:val="0"/>
        <w:spacing w:line="324" w:lineRule="auto"/>
        <w:ind w:firstLine="594"/>
        <w:rPr>
          <w:rFonts w:hint="eastAsia" w:ascii="仿宋" w:hAnsi="Times New Roman" w:eastAsia="仿宋" w:cs="仿宋"/>
          <w:b/>
          <w:color w:val="000000"/>
          <w:sz w:val="32"/>
          <w:szCs w:val="32"/>
          <w:highlight w:val="white"/>
        </w:rPr>
      </w:pPr>
      <w:r>
        <w:rPr>
          <w:rFonts w:hint="eastAsia" w:ascii="仿宋" w:hAnsi="Times New Roman" w:eastAsia="仿宋" w:cs="仿宋"/>
          <w:b/>
          <w:color w:val="000000"/>
          <w:sz w:val="32"/>
          <w:szCs w:val="32"/>
          <w:highlight w:val="white"/>
        </w:rPr>
        <w:t>4.部门评价项目绩效评价结果</w:t>
      </w:r>
    </w:p>
    <w:p w14:paraId="00213DA6">
      <w:pPr>
        <w:autoSpaceDE w:val="0"/>
        <w:autoSpaceDN w:val="0"/>
        <w:adjustRightInd w:val="0"/>
        <w:spacing w:line="324" w:lineRule="auto"/>
        <w:ind w:firstLine="594"/>
        <w:rPr>
          <w:rFonts w:hint="eastAsia" w:ascii="仿宋_GB2312" w:hAnsi="Times New Roman" w:eastAsia="仿宋_GB2312"/>
          <w:sz w:val="32"/>
          <w:szCs w:val="32"/>
        </w:rPr>
      </w:pPr>
      <w:r>
        <w:rPr>
          <w:rFonts w:hint="eastAsia" w:ascii="仿宋_GB2312" w:hAnsi="Times New Roman" w:eastAsia="仿宋_GB2312"/>
          <w:sz w:val="32"/>
          <w:szCs w:val="32"/>
        </w:rPr>
        <w:t>无</w:t>
      </w:r>
    </w:p>
    <w:p w14:paraId="7AA2063C">
      <w:pPr>
        <w:autoSpaceDE w:val="0"/>
        <w:autoSpaceDN w:val="0"/>
        <w:adjustRightInd w:val="0"/>
        <w:spacing w:line="324" w:lineRule="auto"/>
        <w:ind w:firstLine="594"/>
        <w:rPr>
          <w:rFonts w:hint="default" w:ascii="Times New Roman" w:hAnsi="Times New Roman" w:eastAsia="仿宋"/>
          <w:color w:val="000000"/>
          <w:sz w:val="32"/>
          <w:szCs w:val="24"/>
          <w:highlight w:val="white"/>
        </w:rPr>
      </w:pPr>
      <w:r>
        <w:rPr>
          <w:rFonts w:hint="eastAsia" w:ascii="仿宋" w:hAnsi="Times New Roman" w:eastAsia="仿宋"/>
          <w:color w:val="000000"/>
          <w:sz w:val="32"/>
          <w:szCs w:val="24"/>
        </w:rPr>
        <w:t>说明：</w:t>
      </w:r>
      <w:r>
        <w:rPr>
          <w:rFonts w:hint="eastAsia" w:ascii="仿宋" w:hAnsi="Times New Roman" w:eastAsia="仿宋"/>
          <w:b/>
          <w:color w:val="000000"/>
          <w:sz w:val="32"/>
          <w:szCs w:val="24"/>
        </w:rPr>
        <w:t>部门评</w:t>
      </w:r>
      <w:r>
        <w:rPr>
          <w:rFonts w:hint="eastAsia" w:ascii="仿宋" w:hAnsi="Times New Roman" w:eastAsia="仿宋"/>
          <w:b/>
          <w:color w:val="000000"/>
          <w:sz w:val="32"/>
          <w:szCs w:val="24"/>
          <w:highlight w:val="white"/>
        </w:rPr>
        <w:t>价项目</w:t>
      </w:r>
      <w:r>
        <w:rPr>
          <w:rFonts w:hint="eastAsia" w:ascii="仿宋" w:hAnsi="Times New Roman" w:eastAsia="仿宋"/>
          <w:color w:val="000000"/>
          <w:sz w:val="32"/>
          <w:szCs w:val="24"/>
          <w:highlight w:val="white"/>
        </w:rPr>
        <w:t>是指本部门自行开展的评价对象为本部门政策、项目、整体支出或下属单位整体支出的绩效评价；</w:t>
      </w:r>
      <w:r>
        <w:rPr>
          <w:rFonts w:hint="eastAsia" w:ascii="仿宋" w:hAnsi="Times New Roman" w:eastAsia="仿宋"/>
          <w:b/>
          <w:color w:val="000000"/>
          <w:sz w:val="32"/>
          <w:szCs w:val="24"/>
          <w:highlight w:val="white"/>
        </w:rPr>
        <w:t>财政评价项目</w:t>
      </w:r>
      <w:r>
        <w:rPr>
          <w:rFonts w:hint="eastAsia" w:ascii="仿宋" w:hAnsi="Times New Roman" w:eastAsia="仿宋"/>
          <w:color w:val="000000"/>
          <w:sz w:val="32"/>
          <w:szCs w:val="24"/>
          <w:highlight w:val="white"/>
        </w:rPr>
        <w:t>是指以由财政部门开展的评价对象为本部门政策、项目或整体支出的绩效评价项目。</w:t>
      </w:r>
    </w:p>
    <w:p w14:paraId="311C3BCA">
      <w:pPr>
        <w:autoSpaceDE w:val="0"/>
        <w:autoSpaceDN w:val="0"/>
        <w:adjustRightInd w:val="0"/>
        <w:spacing w:line="324" w:lineRule="auto"/>
        <w:ind w:firstLine="600"/>
        <w:rPr>
          <w:rFonts w:hint="default" w:ascii="Times New Roman" w:hAnsi="Times New Roman" w:eastAsia="黑体"/>
          <w:b/>
          <w:color w:val="000000"/>
          <w:sz w:val="32"/>
          <w:szCs w:val="32"/>
          <w:highlight w:val="white"/>
        </w:rPr>
      </w:pPr>
      <w:r>
        <w:rPr>
          <w:rFonts w:hint="eastAsia" w:ascii="黑体" w:hAnsi="Times New Roman" w:eastAsia="黑体" w:cs="黑体"/>
          <w:b/>
          <w:color w:val="000000"/>
          <w:sz w:val="32"/>
          <w:szCs w:val="32"/>
          <w:highlight w:val="white"/>
        </w:rPr>
        <w:t>四、名词解释</w:t>
      </w:r>
    </w:p>
    <w:p w14:paraId="18DD22B0">
      <w:pPr>
        <w:autoSpaceDE w:val="0"/>
        <w:autoSpaceDN w:val="0"/>
        <w:adjustRightInd w:val="0"/>
        <w:spacing w:line="324" w:lineRule="auto"/>
        <w:ind w:firstLine="594"/>
        <w:rPr>
          <w:rFonts w:hint="eastAsia" w:ascii="仿宋" w:hAnsi="Times New Roman" w:eastAsia="仿宋" w:cs="仿宋"/>
          <w:color w:val="000000"/>
          <w:sz w:val="32"/>
          <w:szCs w:val="32"/>
          <w:highlight w:val="white"/>
          <w:lang w:val="zh-CN"/>
        </w:rPr>
      </w:pPr>
      <w:r>
        <w:rPr>
          <w:rFonts w:hint="eastAsia" w:ascii="仿宋" w:hAnsi="Times New Roman" w:eastAsia="仿宋" w:cs="仿宋"/>
          <w:color w:val="000000"/>
          <w:sz w:val="32"/>
          <w:szCs w:val="32"/>
          <w:highlight w:val="white"/>
          <w:lang w:val="zh-CN"/>
        </w:rPr>
        <w:t>1.财政拨款收入：指本级财政部门当年拨付的财政预算资金，包括一般公共预算财政拨款、政府性基金预算财政拨款和国有资本经预算财政拨款。</w:t>
      </w:r>
    </w:p>
    <w:p w14:paraId="28A2139C">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lang w:val="zh-CN"/>
        </w:rPr>
        <w:t>2.事业收入：指事业单位开展专业业务活动及辅助活动所取得的收入。</w:t>
      </w:r>
    </w:p>
    <w:p w14:paraId="7CF23989">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3.经营收入：指事业单位在专业业务活动及辅助活动之外开展非独立核算经营活动取得的收入。</w:t>
      </w:r>
    </w:p>
    <w:p w14:paraId="516A2C35">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4.上级补助收入：指事业单位从主管部门和上级单位取得的非财政补助收入。</w:t>
      </w:r>
    </w:p>
    <w:p w14:paraId="0423C8C8">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5.附属单位上缴收入：指事业单位附属独立核算单位按照有关规定上缴的收入。</w:t>
      </w:r>
    </w:p>
    <w:p w14:paraId="5290EA91">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6.其他收入：指预算单位在</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财政拨款</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事业收入</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经营收入</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上级补助收入</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附属单位上缴收入</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等之外取得的各项收入。</w:t>
      </w:r>
    </w:p>
    <w:p w14:paraId="58CA78D7">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7.使用非财政拨款结余：指事业单位使用以前年度积累的非财政拨款结余弥补当年收支差额的金额。</w:t>
      </w:r>
    </w:p>
    <w:p w14:paraId="3CD70EE0">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8.年初结转和结余：指预算单位以前年度尚未完成、结转到本年仍按原规定用途继续使用的资金。</w:t>
      </w:r>
    </w:p>
    <w:p w14:paraId="20D5B7A2">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9.年末结转和结余：指单位按有关规定结转到下年或以后年度继续使用的资金。</w:t>
      </w:r>
    </w:p>
    <w:p w14:paraId="70E3333C">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10.基本支出：指预算单位为保障其正常运转，完成日常工作任务所发生的支出，包括人员经费支出和日常公用经费支出。</w:t>
      </w:r>
    </w:p>
    <w:p w14:paraId="641652C0">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11.项目支出：指预算单位为完成其特定的行政工作任务或事业发展目标所发生的支出。</w:t>
      </w:r>
    </w:p>
    <w:p w14:paraId="7521D483">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12.上缴上级支出：填列事业单位按照财政部门和主管部门的规定上缴上级单位的支出。</w:t>
      </w:r>
    </w:p>
    <w:p w14:paraId="6540B976">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13.经营支出：指事业单位在专业业务活动及其辅助活动之外开展非独立核算经营活动发生的支出。</w:t>
      </w:r>
    </w:p>
    <w:p w14:paraId="4854EF66">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14.附属单位补助支出：填列事业单位用财政补助收入之外的收入对附属单位补助发生的支出。</w:t>
      </w:r>
    </w:p>
    <w:p w14:paraId="0236088D">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15.</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三公</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经费：纳入财政预决算管理的</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三公</w:t>
      </w:r>
      <w:r>
        <w:rPr>
          <w:rFonts w:hint="default" w:ascii="Times New Roman" w:hAnsi="Times New Roman" w:eastAsia="仿宋" w:cs="仿宋"/>
          <w:color w:val="000000"/>
          <w:sz w:val="32"/>
          <w:szCs w:val="32"/>
          <w:highlight w:val="white"/>
        </w:rPr>
        <w:t>”</w:t>
      </w:r>
      <w:r>
        <w:rPr>
          <w:rFonts w:hint="eastAsia" w:ascii="仿宋" w:hAnsi="Times New Roman" w:eastAsia="仿宋" w:cs="仿宋"/>
          <w:color w:val="000000"/>
          <w:sz w:val="32"/>
          <w:szCs w:val="32"/>
          <w:highlight w:val="white"/>
        </w:rPr>
        <w:t>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费、维修费、过桥过路费、保险费、安全奖励费用等支出；公务接待费反映单位按规定开支的各类公务接待（含外宾接待）支出。</w:t>
      </w:r>
    </w:p>
    <w:p w14:paraId="215BD730">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16.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46B7240">
      <w:pPr>
        <w:autoSpaceDE w:val="0"/>
        <w:autoSpaceDN w:val="0"/>
        <w:adjustRightInd w:val="0"/>
        <w:spacing w:line="324" w:lineRule="auto"/>
        <w:ind w:firstLine="480" w:firstLineChars="150"/>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 xml:space="preserve"> 17.教育支出（类）普通教育（款）其他普通教育支出（项）：指除普通教育（款）一般项目以外其他用于普通教育方面的支出。</w:t>
      </w:r>
    </w:p>
    <w:p w14:paraId="0E264428">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18.教育支出（类）教育费附加安排的支出（款）其他教育费附加安排的支出（项）：指除教育费附加安排的支出（款）一般项目以外的教育费附加支出。</w:t>
      </w:r>
    </w:p>
    <w:p w14:paraId="7B75C5EB">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19.教育支出（类）其他教育支出（款）其他教育支出（项）：指除教育支出（类）一般项目以外其他用于教育方面的支出。</w:t>
      </w:r>
    </w:p>
    <w:p w14:paraId="21871B21">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20.科学技术支出（类）其他科学技术支出（款）其他科学技术支出（项）：指除科学技术支出（类）一般项目以外用于科技方面的支出</w:t>
      </w:r>
    </w:p>
    <w:p w14:paraId="556FB721">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21.社会保障和就业支出（类）行政事业单位养老支出（款）事业单位离退休（项）：指事业单位开支的离退休经费。</w:t>
      </w:r>
    </w:p>
    <w:p w14:paraId="27D83B9A">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22.社会保障和就业支出（类）行政事业单位养老支出（款）机关事业单位基本养老保险缴费支出（项）：指机关事业单位实施养老保险制度由单位缴纳的基本养老保险费支出。</w:t>
      </w:r>
    </w:p>
    <w:p w14:paraId="101EC299">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23.社会保障和就业支出（类）行政事业单位养老支出（款）机关事业单位职业年金缴费支出（项）：指机关事业单位实施养老保险制度由单位实际缴纳的职业年金支出。</w:t>
      </w:r>
    </w:p>
    <w:p w14:paraId="5E16E4F9">
      <w:pPr>
        <w:autoSpaceDE w:val="0"/>
        <w:autoSpaceDN w:val="0"/>
        <w:adjustRightInd w:val="0"/>
        <w:spacing w:line="324" w:lineRule="auto"/>
        <w:ind w:firstLine="594"/>
        <w:rPr>
          <w:rFonts w:hint="eastAsia" w:ascii="仿宋" w:hAnsi="Times New Roman" w:eastAsia="仿宋" w:cs="仿宋"/>
          <w:color w:val="000000"/>
          <w:sz w:val="32"/>
          <w:szCs w:val="32"/>
          <w:highlight w:val="white"/>
        </w:rPr>
      </w:pPr>
      <w:r>
        <w:rPr>
          <w:rFonts w:hint="eastAsia" w:ascii="仿宋" w:hAnsi="Times New Roman" w:eastAsia="仿宋" w:cs="仿宋"/>
          <w:color w:val="000000"/>
          <w:sz w:val="32"/>
          <w:szCs w:val="32"/>
          <w:highlight w:val="white"/>
        </w:rPr>
        <w:t>24.社会保障和就业支出（类）其他社会保障和就业支出（款）其他社会保障和就业支出（项）：指除其他社会保障和就业支出（款）一般项目以外其他用于社会保障和就业方面的支出。</w:t>
      </w:r>
    </w:p>
    <w:p w14:paraId="7867C1CA">
      <w:pPr>
        <w:autoSpaceDE w:val="0"/>
        <w:autoSpaceDN w:val="0"/>
        <w:adjustRightInd w:val="0"/>
        <w:spacing w:line="324" w:lineRule="auto"/>
        <w:ind w:firstLine="450" w:firstLineChars="250"/>
        <w:rPr>
          <w:rFonts w:hint="eastAsia" w:ascii="仿宋" w:hAnsi="仿宋" w:eastAsia="仿宋"/>
          <w:color w:val="000000"/>
          <w:sz w:val="32"/>
          <w:szCs w:val="24"/>
          <w:highlight w:val="white"/>
        </w:rPr>
      </w:pPr>
      <w:r>
        <w:rPr>
          <w:rFonts w:hint="eastAsia" w:ascii="宋体" w:hAnsi="Times New Roman" w:cs="宋体"/>
          <w:kern w:val="0"/>
          <w:sz w:val="18"/>
          <w:szCs w:val="18"/>
        </w:rPr>
        <w:t xml:space="preserve"> </w:t>
      </w:r>
      <w:r>
        <w:rPr>
          <w:rFonts w:hint="eastAsia" w:ascii="仿宋" w:hAnsi="Times New Roman" w:eastAsia="仿宋"/>
          <w:color w:val="000000"/>
          <w:sz w:val="32"/>
          <w:szCs w:val="24"/>
          <w:highlight w:val="white"/>
        </w:rPr>
        <w:t>25.</w:t>
      </w:r>
      <w:r>
        <w:rPr>
          <w:rFonts w:hint="eastAsia" w:ascii="仿宋" w:hAnsi="仿宋" w:eastAsia="仿宋"/>
          <w:color w:val="000000"/>
          <w:sz w:val="32"/>
          <w:szCs w:val="24"/>
          <w:highlight w:val="white"/>
        </w:rPr>
        <w:t>城乡社区支出（类）国有土地使用权出让收入安排的支出（款）城市建设支出（项）：指土地出入收入用于完善国有土地使用功能的配套设施建设和城市基础设施建设支出。</w:t>
      </w:r>
    </w:p>
    <w:p w14:paraId="0B949364">
      <w:pPr>
        <w:autoSpaceDE w:val="0"/>
        <w:autoSpaceDN w:val="0"/>
        <w:adjustRightInd w:val="0"/>
        <w:jc w:val="left"/>
        <w:rPr>
          <w:rFonts w:hint="eastAsia" w:ascii="宋体" w:hAnsi="Times New Roman" w:cs="宋体"/>
          <w:kern w:val="0"/>
          <w:sz w:val="18"/>
          <w:szCs w:val="18"/>
        </w:rPr>
      </w:pPr>
    </w:p>
    <w:p w14:paraId="3E853014">
      <w:pPr>
        <w:autoSpaceDE w:val="0"/>
        <w:autoSpaceDN w:val="0"/>
        <w:adjustRightInd w:val="0"/>
        <w:jc w:val="left"/>
        <w:rPr>
          <w:rFonts w:hint="eastAsia" w:ascii="宋体" w:hAnsi="Times New Roman" w:cs="宋体"/>
          <w:kern w:val="0"/>
          <w:sz w:val="18"/>
          <w:szCs w:val="18"/>
        </w:rPr>
      </w:pPr>
    </w:p>
    <w:p w14:paraId="6901DB9D">
      <w:pPr>
        <w:autoSpaceDE w:val="0"/>
        <w:autoSpaceDN w:val="0"/>
        <w:adjustRightInd w:val="0"/>
        <w:jc w:val="left"/>
        <w:rPr>
          <w:rFonts w:hint="eastAsia" w:ascii="宋体" w:hAnsi="Times New Roman" w:cs="宋体"/>
          <w:kern w:val="0"/>
          <w:sz w:val="18"/>
          <w:szCs w:val="18"/>
        </w:rPr>
      </w:pPr>
    </w:p>
    <w:p w14:paraId="2A24B98D">
      <w:pPr>
        <w:autoSpaceDE w:val="0"/>
        <w:autoSpaceDN w:val="0"/>
        <w:adjustRightInd w:val="0"/>
        <w:jc w:val="left"/>
        <w:rPr>
          <w:rFonts w:hint="eastAsia" w:ascii="宋体" w:hAnsi="Times New Roman" w:cs="宋体"/>
          <w:kern w:val="0"/>
          <w:sz w:val="18"/>
          <w:szCs w:val="18"/>
        </w:rPr>
      </w:pPr>
    </w:p>
    <w:p w14:paraId="1B068430">
      <w:pPr>
        <w:autoSpaceDE w:val="0"/>
        <w:autoSpaceDN w:val="0"/>
        <w:adjustRightInd w:val="0"/>
        <w:jc w:val="left"/>
        <w:rPr>
          <w:rFonts w:hint="eastAsia" w:ascii="仿宋" w:hAnsi="Times New Roman" w:eastAsia="仿宋" w:cs="仿宋"/>
          <w:color w:val="000000"/>
          <w:sz w:val="32"/>
          <w:szCs w:val="32"/>
          <w:highlight w:val="white"/>
        </w:rPr>
      </w:pPr>
      <w:r>
        <w:rPr>
          <w:rFonts w:hint="eastAsia" w:ascii="宋体" w:hAnsi="Times New Roman" w:cs="宋体"/>
          <w:kern w:val="0"/>
          <w:sz w:val="18"/>
          <w:szCs w:val="18"/>
        </w:rPr>
        <w:t xml:space="preserve">   </w:t>
      </w:r>
      <w:r>
        <w:rPr>
          <w:rFonts w:hint="eastAsia" w:ascii="仿宋" w:hAnsi="Times New Roman" w:eastAsia="仿宋" w:cs="仿宋"/>
          <w:color w:val="000000"/>
          <w:sz w:val="32"/>
          <w:szCs w:val="32"/>
          <w:highlight w:val="white"/>
        </w:rPr>
        <w:t xml:space="preserve"> 附件：</w:t>
      </w:r>
      <w:r>
        <w:rPr>
          <w:rFonts w:hint="eastAsia" w:ascii="仿宋" w:hAnsi="Times New Roman" w:eastAsia="仿宋" w:cs="仿宋"/>
          <w:color w:val="000000"/>
          <w:sz w:val="32"/>
          <w:szCs w:val="32"/>
          <w:highlight w:val="white"/>
        </w:rPr>
        <w:fldChar w:fldCharType="begin"/>
      </w:r>
      <w:r>
        <w:rPr>
          <w:rFonts w:hint="eastAsia" w:ascii="仿宋" w:hAnsi="Times New Roman" w:eastAsia="仿宋" w:cs="仿宋"/>
          <w:color w:val="000000"/>
          <w:sz w:val="32"/>
          <w:szCs w:val="32"/>
          <w:highlight w:val="white"/>
        </w:rPr>
        <w:instrText xml:space="preserve"> HYPERLINK "8.25丽水二中2020决算公开表.xls" </w:instrText>
      </w:r>
      <w:r>
        <w:rPr>
          <w:rFonts w:hint="eastAsia" w:ascii="仿宋" w:hAnsi="Times New Roman" w:eastAsia="仿宋" w:cs="仿宋"/>
          <w:color w:val="000000"/>
          <w:sz w:val="32"/>
          <w:szCs w:val="32"/>
          <w:highlight w:val="white"/>
        </w:rPr>
        <w:fldChar w:fldCharType="separate"/>
      </w:r>
      <w:r>
        <w:rPr>
          <w:rFonts w:hint="eastAsia" w:ascii="仿宋" w:hAnsi="Times New Roman" w:eastAsia="仿宋" w:cs="仿宋"/>
          <w:color w:val="000000"/>
          <w:sz w:val="32"/>
          <w:szCs w:val="32"/>
          <w:highlight w:val="white"/>
        </w:rPr>
        <w:t>2020年部门决算公开表.xls</w:t>
      </w:r>
      <w:r>
        <w:rPr>
          <w:rFonts w:hint="eastAsia" w:ascii="仿宋" w:hAnsi="Times New Roman" w:eastAsia="仿宋" w:cs="仿宋"/>
          <w:color w:val="000000"/>
          <w:sz w:val="32"/>
          <w:szCs w:val="32"/>
          <w:highlight w:val="white"/>
        </w:rPr>
        <w:fldChar w:fldCharType="end"/>
      </w:r>
    </w:p>
    <w:p w14:paraId="10BA6CE5">
      <w:pPr>
        <w:autoSpaceDE w:val="0"/>
        <w:autoSpaceDN w:val="0"/>
        <w:adjustRightInd w:val="0"/>
        <w:jc w:val="left"/>
        <w:rPr>
          <w:rFonts w:hint="eastAsia" w:ascii="仿宋" w:hAnsi="Times New Roman" w:eastAsia="仿宋" w:cs="仿宋"/>
          <w:color w:val="000000"/>
          <w:sz w:val="32"/>
          <w:szCs w:val="32"/>
          <w:highlight w:val="white"/>
        </w:rPr>
      </w:pPr>
    </w:p>
    <w:p w14:paraId="731F7498">
      <w:pPr>
        <w:autoSpaceDE w:val="0"/>
        <w:autoSpaceDN w:val="0"/>
        <w:adjustRightInd w:val="0"/>
        <w:jc w:val="left"/>
        <w:rPr>
          <w:rFonts w:hint="eastAsia" w:ascii="宋体" w:hAnsi="Times New Roman" w:cs="宋体"/>
          <w:kern w:val="0"/>
          <w:sz w:val="18"/>
          <w:szCs w:val="18"/>
          <w:lang w:val="zh-CN"/>
        </w:rPr>
      </w:pPr>
    </w:p>
    <w:p w14:paraId="34ED71F0">
      <w:pPr>
        <w:autoSpaceDE w:val="0"/>
        <w:autoSpaceDN w:val="0"/>
        <w:adjustRightInd w:val="0"/>
        <w:jc w:val="left"/>
        <w:rPr>
          <w:rFonts w:hint="eastAsia" w:ascii="宋体" w:hAnsi="Times New Roman" w:cs="宋体"/>
          <w:kern w:val="0"/>
          <w:sz w:val="18"/>
          <w:szCs w:val="18"/>
          <w:lang w:val="zh-CN"/>
        </w:rPr>
      </w:pPr>
    </w:p>
    <w:sectPr>
      <w:footerReference r:id="rId3" w:type="default"/>
      <w:pgSz w:w="12240" w:h="15840"/>
      <w:pgMar w:top="1440" w:right="1800" w:bottom="1440" w:left="1800" w:header="720" w:footer="720" w:gutter="0"/>
      <w:lnNumType w:countBy="0" w:distance="36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224E1">
    <w:pPr>
      <w:pStyle w:val="2"/>
      <w:jc w:val="center"/>
      <w:rPr>
        <w:rFonts w:hint="default"/>
        <w:sz w:val="18"/>
        <w:szCs w:val="18"/>
      </w:rPr>
    </w:pPr>
    <w:r>
      <w:rPr>
        <w:rFonts w:hint="default"/>
        <w:sz w:val="18"/>
        <w:szCs w:val="18"/>
      </w:rPr>
      <w:fldChar w:fldCharType="begin"/>
    </w:r>
    <w:r>
      <w:rPr>
        <w:rFonts w:hint="default"/>
        <w:sz w:val="18"/>
        <w:szCs w:val="18"/>
      </w:rPr>
      <w:instrText xml:space="preserve">PAGE   \* MERGEFORMAT</w:instrText>
    </w:r>
    <w:r>
      <w:rPr>
        <w:rFonts w:hint="default"/>
        <w:sz w:val="18"/>
        <w:szCs w:val="18"/>
      </w:rPr>
      <w:fldChar w:fldCharType="separate"/>
    </w:r>
    <w:r>
      <w:rPr>
        <w:rFonts w:hint="default"/>
        <w:sz w:val="18"/>
        <w:szCs w:val="18"/>
        <w:lang w:val="zh-CN"/>
      </w:rPr>
      <w:t>15</w:t>
    </w:r>
    <w:r>
      <w:rPr>
        <w:rFonts w:hint="default"/>
        <w:sz w:val="18"/>
        <w:szCs w:val="18"/>
        <w:lang w:val="zh-CN"/>
      </w:rPr>
      <w:fldChar w:fldCharType="end"/>
    </w:r>
  </w:p>
  <w:p w14:paraId="5EECD7D3">
    <w:pPr>
      <w:pStyle w:val="2"/>
      <w:rPr>
        <w:rFonts w:hint="default"/>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BE1B4"/>
    <w:multiLevelType w:val="multilevel"/>
    <w:tmpl w:val="D44BE1B4"/>
    <w:lvl w:ilvl="0" w:tentative="0">
      <w:start w:val="1"/>
      <w:numFmt w:val="decimal"/>
      <w:suff w:val="nothing"/>
      <w:lvlText w:val="（%1）"/>
      <w:lvlJc w:val="left"/>
      <w:rPr>
        <w:rFonts w:hint="default" w:cs="Times New Roman"/>
        <w:u w:val="none" w:color="auto"/>
      </w:rPr>
    </w:lvl>
    <w:lvl w:ilvl="1" w:tentative="0">
      <w:start w:val="1"/>
      <w:numFmt w:val="decimal"/>
      <w:lvlText w:val="（"/>
      <w:lvlJc w:val="left"/>
      <w:rPr>
        <w:rFonts w:hint="default" w:cs="Times New Roman"/>
        <w:u w:val="none" w:color="auto"/>
      </w:rPr>
    </w:lvl>
    <w:lvl w:ilvl="2" w:tentative="0">
      <w:start w:val="1"/>
      <w:numFmt w:val="decimal"/>
      <w:lvlText w:val="（"/>
      <w:lvlJc w:val="left"/>
      <w:rPr>
        <w:rFonts w:hint="default" w:cs="Times New Roman"/>
        <w:u w:val="none" w:color="auto"/>
      </w:rPr>
    </w:lvl>
    <w:lvl w:ilvl="3" w:tentative="0">
      <w:start w:val="1"/>
      <w:numFmt w:val="decimal"/>
      <w:lvlText w:val="（"/>
      <w:lvlJc w:val="left"/>
      <w:rPr>
        <w:rFonts w:hint="default" w:cs="Times New Roman"/>
        <w:u w:val="none" w:color="auto"/>
      </w:rPr>
    </w:lvl>
    <w:lvl w:ilvl="4" w:tentative="0">
      <w:start w:val="1"/>
      <w:numFmt w:val="decimal"/>
      <w:lvlText w:val="（"/>
      <w:lvlJc w:val="left"/>
      <w:rPr>
        <w:rFonts w:hint="default" w:cs="Times New Roman"/>
        <w:u w:val="none" w:color="auto"/>
      </w:rPr>
    </w:lvl>
    <w:lvl w:ilvl="5" w:tentative="0">
      <w:start w:val="1"/>
      <w:numFmt w:val="decimal"/>
      <w:lvlText w:val="（"/>
      <w:lvlJc w:val="left"/>
      <w:rPr>
        <w:rFonts w:hint="default" w:cs="Times New Roman"/>
        <w:u w:val="none" w:color="auto"/>
      </w:rPr>
    </w:lvl>
    <w:lvl w:ilvl="6" w:tentative="0">
      <w:start w:val="1"/>
      <w:numFmt w:val="decimal"/>
      <w:lvlText w:val="（"/>
      <w:lvlJc w:val="left"/>
      <w:rPr>
        <w:rFonts w:hint="default" w:cs="Times New Roman"/>
        <w:u w:val="none" w:color="auto"/>
      </w:rPr>
    </w:lvl>
    <w:lvl w:ilvl="7" w:tentative="0">
      <w:start w:val="1"/>
      <w:numFmt w:val="decimal"/>
      <w:lvlText w:val="（"/>
      <w:lvlJc w:val="left"/>
      <w:rPr>
        <w:rFonts w:hint="default" w:cs="Times New Roman"/>
        <w:u w:val="none" w:color="auto"/>
      </w:rPr>
    </w:lvl>
    <w:lvl w:ilvl="8" w:tentative="0">
      <w:start w:val="1"/>
      <w:numFmt w:val="decimal"/>
      <w:lvlText w:val="（"/>
      <w:lvlJc w:val="left"/>
      <w:rPr>
        <w:rFonts w:hint="default" w:cs="Times New Roman"/>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55A15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uiPriority="99" w:semiHidden="0" w:name="header"/>
    <w:lsdException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59" w:semiHidden="0" w:name="Table Grid"/>
    <w:lsdException w:qFormat="1" w:unhideWhenUsed="0" w:uiPriority="99"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unhideWhenUsed/>
    <w:qFormat/>
    <w:uiPriority w:val="0"/>
    <w:pPr>
      <w:widowControl w:val="0"/>
      <w:jc w:val="both"/>
    </w:pPr>
    <w:rPr>
      <w:rFonts w:hint="eastAsia" w:ascii="Calibri" w:hAnsi="Calibri" w:eastAsia="宋体" w:cs="Times New Roman"/>
      <w:kern w:val="2"/>
      <w:sz w:val="21"/>
      <w:szCs w:val="22"/>
      <w:lang w:val="en-US" w:eastAsia="zh-CN" w:bidi="ar-SA"/>
    </w:rPr>
  </w:style>
  <w:style w:type="character" w:default="1" w:styleId="5">
    <w:name w:val="Default Paragraph Font"/>
    <w:unhideWhenUsed/>
    <w:uiPriority w:val="1"/>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27"/>
    <w:unhideWhenUsed/>
    <w:uiPriority w:val="99"/>
    <w:pPr>
      <w:tabs>
        <w:tab w:val="center" w:pos="4153"/>
        <w:tab w:val="right" w:pos="8306"/>
      </w:tabs>
      <w:snapToGrid w:val="0"/>
      <w:jc w:val="left"/>
    </w:pPr>
    <w:rPr>
      <w:rFonts w:hint="eastAsia"/>
      <w:sz w:val="18"/>
      <w:szCs w:val="18"/>
    </w:rPr>
  </w:style>
  <w:style w:type="paragraph" w:styleId="3">
    <w:name w:val="header"/>
    <w:basedOn w:val="1"/>
    <w:link w:val="11"/>
    <w:unhideWhenUsed/>
    <w:uiPriority w:val="99"/>
    <w:pPr>
      <w:pBdr>
        <w:bottom w:val="single" w:color="auto" w:sz="6" w:space="1"/>
      </w:pBdr>
      <w:tabs>
        <w:tab w:val="center" w:pos="4153"/>
        <w:tab w:val="right" w:pos="8306"/>
      </w:tabs>
      <w:snapToGrid w:val="0"/>
      <w:jc w:val="center"/>
    </w:pPr>
    <w:rPr>
      <w:rFonts w:hint="eastAsia"/>
      <w:sz w:val="18"/>
      <w:szCs w:val="18"/>
    </w:rPr>
  </w:style>
  <w:style w:type="character" w:styleId="6">
    <w:name w:val="FollowedHyperlink"/>
    <w:basedOn w:val="5"/>
    <w:unhideWhenUsed/>
    <w:qFormat/>
    <w:uiPriority w:val="99"/>
    <w:rPr>
      <w:rFonts w:hint="default" w:cs="Times New Roman"/>
      <w:color w:val="800080"/>
      <w:sz w:val="24"/>
      <w:szCs w:val="24"/>
      <w:u w:val="single"/>
    </w:rPr>
  </w:style>
  <w:style w:type="character" w:styleId="7">
    <w:name w:val="Hyperlink"/>
    <w:basedOn w:val="5"/>
    <w:unhideWhenUsed/>
    <w:uiPriority w:val="99"/>
    <w:rPr>
      <w:rFonts w:hint="default" w:cs="Times New Roman"/>
      <w:color w:val="0000FF"/>
      <w:sz w:val="24"/>
      <w:szCs w:val="24"/>
      <w:u w:val="single"/>
    </w:rPr>
  </w:style>
  <w:style w:type="paragraph" w:customStyle="1" w:styleId="8">
    <w:name w:val="Char Char Char Char Char Char Char"/>
    <w:basedOn w:val="1"/>
    <w:unhideWhenUsed/>
    <w:uiPriority w:val="0"/>
    <w:rPr>
      <w:rFonts w:hint="eastAsia" w:ascii="Times New Roman" w:hAnsi="Times New Roman"/>
      <w:sz w:val="21"/>
      <w:szCs w:val="24"/>
    </w:rPr>
  </w:style>
  <w:style w:type="character" w:customStyle="1" w:styleId="9">
    <w:name w:val="页脚 Char31"/>
    <w:basedOn w:val="5"/>
    <w:unhideWhenUsed/>
    <w:uiPriority w:val="99"/>
    <w:rPr>
      <w:rFonts w:hint="default" w:ascii="Calibri" w:hAnsi="Times New Roman" w:eastAsia="宋体" w:cs="Calibri"/>
      <w:sz w:val="18"/>
      <w:szCs w:val="18"/>
    </w:rPr>
  </w:style>
  <w:style w:type="character" w:customStyle="1" w:styleId="10">
    <w:name w:val="页眉 Char13"/>
    <w:unhideWhenUsed/>
    <w:uiPriority w:val="99"/>
    <w:rPr>
      <w:rFonts w:hint="default" w:ascii="Calibri" w:hAnsi="Times New Roman" w:eastAsia="宋体"/>
      <w:sz w:val="18"/>
      <w:szCs w:val="24"/>
    </w:rPr>
  </w:style>
  <w:style w:type="character" w:customStyle="1" w:styleId="11">
    <w:name w:val="页眉 字符1"/>
    <w:link w:val="3"/>
    <w:unhideWhenUsed/>
    <w:locked/>
    <w:uiPriority w:val="99"/>
    <w:rPr>
      <w:rFonts w:hint="default"/>
      <w:sz w:val="18"/>
      <w:szCs w:val="24"/>
    </w:rPr>
  </w:style>
  <w:style w:type="character" w:customStyle="1" w:styleId="12">
    <w:name w:val="页脚 Char12"/>
    <w:unhideWhenUsed/>
    <w:uiPriority w:val="99"/>
    <w:rPr>
      <w:rFonts w:hint="default" w:ascii="Calibri" w:hAnsi="Times New Roman" w:eastAsia="宋体"/>
      <w:sz w:val="18"/>
      <w:szCs w:val="24"/>
    </w:rPr>
  </w:style>
  <w:style w:type="character" w:customStyle="1" w:styleId="13">
    <w:name w:val="页脚 Char2"/>
    <w:basedOn w:val="5"/>
    <w:unhideWhenUsed/>
    <w:uiPriority w:val="99"/>
    <w:rPr>
      <w:rFonts w:hint="default" w:ascii="Calibri" w:hAnsi="Times New Roman" w:eastAsia="宋体" w:cs="Calibri"/>
      <w:sz w:val="18"/>
      <w:szCs w:val="18"/>
    </w:rPr>
  </w:style>
  <w:style w:type="character" w:customStyle="1" w:styleId="14">
    <w:name w:val="页眉 Char11"/>
    <w:unhideWhenUsed/>
    <w:uiPriority w:val="99"/>
    <w:rPr>
      <w:rFonts w:hint="default" w:ascii="Calibri" w:hAnsi="Times New Roman" w:eastAsia="宋体"/>
      <w:sz w:val="18"/>
      <w:szCs w:val="24"/>
    </w:rPr>
  </w:style>
  <w:style w:type="character" w:customStyle="1" w:styleId="15">
    <w:name w:val="页眉 Char14"/>
    <w:unhideWhenUsed/>
    <w:uiPriority w:val="99"/>
    <w:rPr>
      <w:rFonts w:hint="default" w:ascii="Calibri" w:hAnsi="Times New Roman" w:eastAsia="宋体"/>
      <w:sz w:val="18"/>
      <w:szCs w:val="24"/>
    </w:rPr>
  </w:style>
  <w:style w:type="character" w:customStyle="1" w:styleId="16">
    <w:name w:val="页脚 Char11"/>
    <w:unhideWhenUsed/>
    <w:uiPriority w:val="99"/>
    <w:rPr>
      <w:rFonts w:hint="default" w:ascii="Calibri" w:hAnsi="Times New Roman" w:eastAsia="宋体"/>
      <w:sz w:val="18"/>
      <w:szCs w:val="24"/>
    </w:rPr>
  </w:style>
  <w:style w:type="character" w:customStyle="1" w:styleId="17">
    <w:name w:val="页脚 Char22"/>
    <w:basedOn w:val="5"/>
    <w:unhideWhenUsed/>
    <w:uiPriority w:val="99"/>
    <w:rPr>
      <w:rFonts w:hint="default" w:ascii="Calibri" w:hAnsi="Times New Roman" w:eastAsia="宋体" w:cs="Calibri"/>
      <w:sz w:val="18"/>
      <w:szCs w:val="18"/>
    </w:rPr>
  </w:style>
  <w:style w:type="character" w:customStyle="1" w:styleId="18">
    <w:name w:val="页眉 Char21"/>
    <w:basedOn w:val="5"/>
    <w:unhideWhenUsed/>
    <w:uiPriority w:val="99"/>
    <w:rPr>
      <w:rFonts w:hint="default" w:ascii="Calibri" w:hAnsi="Times New Roman" w:eastAsia="宋体" w:cs="Calibri"/>
      <w:sz w:val="18"/>
      <w:szCs w:val="18"/>
    </w:rPr>
  </w:style>
  <w:style w:type="character" w:customStyle="1" w:styleId="19">
    <w:name w:val="页脚 Char23"/>
    <w:basedOn w:val="5"/>
    <w:unhideWhenUsed/>
    <w:uiPriority w:val="99"/>
    <w:rPr>
      <w:rFonts w:hint="default" w:ascii="Calibri" w:hAnsi="Times New Roman" w:eastAsia="宋体" w:cs="Calibri"/>
      <w:sz w:val="18"/>
      <w:szCs w:val="18"/>
    </w:rPr>
  </w:style>
  <w:style w:type="character" w:customStyle="1" w:styleId="20">
    <w:name w:val="页眉 Char1"/>
    <w:unhideWhenUsed/>
    <w:uiPriority w:val="99"/>
    <w:rPr>
      <w:rFonts w:hint="default" w:ascii="Calibri" w:hAnsi="Times New Roman" w:eastAsia="宋体"/>
      <w:sz w:val="18"/>
      <w:szCs w:val="24"/>
    </w:rPr>
  </w:style>
  <w:style w:type="character" w:customStyle="1" w:styleId="21">
    <w:name w:val="页脚 Char13"/>
    <w:unhideWhenUsed/>
    <w:uiPriority w:val="99"/>
    <w:rPr>
      <w:rFonts w:hint="default" w:ascii="Calibri" w:hAnsi="Times New Roman" w:eastAsia="宋体"/>
      <w:sz w:val="18"/>
      <w:szCs w:val="24"/>
    </w:rPr>
  </w:style>
  <w:style w:type="character" w:customStyle="1" w:styleId="22">
    <w:name w:val="页眉 Char23"/>
    <w:basedOn w:val="5"/>
    <w:unhideWhenUsed/>
    <w:uiPriority w:val="99"/>
    <w:rPr>
      <w:rFonts w:hint="default" w:ascii="Calibri" w:hAnsi="Times New Roman" w:eastAsia="宋体" w:cs="Calibri"/>
      <w:sz w:val="18"/>
      <w:szCs w:val="18"/>
    </w:rPr>
  </w:style>
  <w:style w:type="character" w:customStyle="1" w:styleId="23">
    <w:name w:val="页眉 Char16"/>
    <w:unhideWhenUsed/>
    <w:uiPriority w:val="99"/>
    <w:rPr>
      <w:rFonts w:hint="default" w:ascii="Calibri" w:hAnsi="Times New Roman" w:eastAsia="宋体"/>
      <w:sz w:val="18"/>
      <w:szCs w:val="24"/>
    </w:rPr>
  </w:style>
  <w:style w:type="character" w:customStyle="1" w:styleId="24">
    <w:name w:val="页脚 Char21"/>
    <w:basedOn w:val="5"/>
    <w:unhideWhenUsed/>
    <w:uiPriority w:val="99"/>
    <w:rPr>
      <w:rFonts w:hint="default" w:ascii="Calibri" w:hAnsi="Times New Roman" w:eastAsia="宋体" w:cs="Calibri"/>
      <w:sz w:val="18"/>
      <w:szCs w:val="18"/>
    </w:rPr>
  </w:style>
  <w:style w:type="character" w:customStyle="1" w:styleId="25">
    <w:name w:val="页眉 Char2"/>
    <w:basedOn w:val="5"/>
    <w:unhideWhenUsed/>
    <w:uiPriority w:val="99"/>
    <w:rPr>
      <w:rFonts w:hint="default" w:ascii="Calibri" w:hAnsi="Times New Roman" w:eastAsia="宋体" w:cs="Calibri"/>
      <w:sz w:val="18"/>
      <w:szCs w:val="18"/>
    </w:rPr>
  </w:style>
  <w:style w:type="character" w:customStyle="1" w:styleId="26">
    <w:name w:val="页眉 Char22"/>
    <w:basedOn w:val="5"/>
    <w:unhideWhenUsed/>
    <w:uiPriority w:val="99"/>
    <w:rPr>
      <w:rFonts w:hint="default" w:ascii="Calibri" w:hAnsi="Times New Roman" w:eastAsia="宋体" w:cs="Calibri"/>
      <w:sz w:val="18"/>
      <w:szCs w:val="18"/>
    </w:rPr>
  </w:style>
  <w:style w:type="character" w:customStyle="1" w:styleId="27">
    <w:name w:val="页脚 字符1"/>
    <w:link w:val="2"/>
    <w:unhideWhenUsed/>
    <w:locked/>
    <w:uiPriority w:val="99"/>
    <w:rPr>
      <w:rFonts w:hint="default"/>
      <w:sz w:val="18"/>
      <w:szCs w:val="24"/>
    </w:rPr>
  </w:style>
  <w:style w:type="character" w:customStyle="1" w:styleId="28">
    <w:name w:val="页眉 Char15"/>
    <w:unhideWhenUsed/>
    <w:uiPriority w:val="99"/>
    <w:rPr>
      <w:rFonts w:hint="default" w:ascii="Calibri" w:hAnsi="Times New Roman" w:eastAsia="宋体"/>
      <w:sz w:val="18"/>
      <w:szCs w:val="24"/>
    </w:rPr>
  </w:style>
  <w:style w:type="character" w:customStyle="1" w:styleId="29">
    <w:name w:val="页眉 Char12"/>
    <w:unhideWhenUsed/>
    <w:uiPriority w:val="99"/>
    <w:rPr>
      <w:rFonts w:hint="default" w:ascii="Calibri" w:hAnsi="Times New Roman" w:eastAsia="宋体"/>
      <w:sz w:val="18"/>
      <w:szCs w:val="24"/>
    </w:rPr>
  </w:style>
  <w:style w:type="character" w:customStyle="1" w:styleId="30">
    <w:name w:val="页脚 Char14"/>
    <w:unhideWhenUsed/>
    <w:uiPriority w:val="99"/>
    <w:rPr>
      <w:rFonts w:hint="default" w:ascii="Calibri" w:hAnsi="Times New Roman" w:eastAsia="宋体"/>
      <w:sz w:val="18"/>
      <w:szCs w:val="24"/>
    </w:rPr>
  </w:style>
  <w:style w:type="character" w:customStyle="1" w:styleId="31">
    <w:name w:val="页脚 Char1"/>
    <w:unhideWhenUsed/>
    <w:uiPriority w:val="99"/>
    <w:rPr>
      <w:rFonts w:hint="default" w:ascii="Calibri" w:hAnsi="Times New Roman" w:eastAsia="宋体"/>
      <w:sz w:val="18"/>
      <w:szCs w:val="24"/>
    </w:rPr>
  </w:style>
  <w:style w:type="character" w:customStyle="1" w:styleId="32">
    <w:name w:val="页脚 Char16"/>
    <w:unhideWhenUsed/>
    <w:uiPriority w:val="99"/>
    <w:rPr>
      <w:rFonts w:hint="default" w:ascii="Calibri" w:hAnsi="Times New Roman" w:eastAsia="宋体"/>
      <w:sz w:val="18"/>
      <w:szCs w:val="24"/>
    </w:rPr>
  </w:style>
  <w:style w:type="character" w:customStyle="1" w:styleId="33">
    <w:name w:val="页脚 Char15"/>
    <w:unhideWhenUsed/>
    <w:uiPriority w:val="99"/>
    <w:rPr>
      <w:rFonts w:hint="default" w:ascii="Calibri" w:hAnsi="Times New Roman" w:eastAsia="宋体"/>
      <w:sz w:val="18"/>
      <w:szCs w:val="24"/>
    </w:rPr>
  </w:style>
  <w:style w:type="character" w:customStyle="1" w:styleId="34">
    <w:name w:val="页脚 字符"/>
    <w:basedOn w:val="5"/>
    <w:unhideWhenUsed/>
    <w:uiPriority w:val="99"/>
    <w:rPr>
      <w:rFonts w:hint="default" w:ascii="Calibri" w:hAnsi="Times New Roman" w:eastAsia="宋体" w:cs="Calibri"/>
      <w:sz w:val="18"/>
      <w:szCs w:val="18"/>
    </w:rPr>
  </w:style>
  <w:style w:type="character" w:customStyle="1" w:styleId="35">
    <w:name w:val="页脚 字符2"/>
    <w:basedOn w:val="5"/>
    <w:unhideWhenUsed/>
    <w:uiPriority w:val="99"/>
    <w:rPr>
      <w:rFonts w:hint="default" w:ascii="Calibri" w:hAnsi="Times New Roman" w:eastAsia="宋体" w:cs="Calibri"/>
      <w:sz w:val="18"/>
      <w:szCs w:val="18"/>
    </w:rPr>
  </w:style>
  <w:style w:type="character" w:customStyle="1" w:styleId="36">
    <w:name w:val="页脚 Char3"/>
    <w:basedOn w:val="5"/>
    <w:unhideWhenUsed/>
    <w:uiPriority w:val="99"/>
    <w:rPr>
      <w:rFonts w:hint="default" w:ascii="Calibri" w:hAnsi="Times New Roman" w:eastAsia="宋体" w:cs="Calibri"/>
      <w:sz w:val="18"/>
      <w:szCs w:val="18"/>
    </w:rPr>
  </w:style>
  <w:style w:type="character" w:customStyle="1" w:styleId="37">
    <w:name w:val="页眉 字符"/>
    <w:basedOn w:val="5"/>
    <w:unhideWhenUsed/>
    <w:uiPriority w:val="99"/>
    <w:rPr>
      <w:rFonts w:hint="default" w:ascii="Calibri" w:hAnsi="Times New Roman" w:eastAsia="宋体" w:cs="Calibri"/>
      <w:sz w:val="18"/>
      <w:szCs w:val="18"/>
    </w:rPr>
  </w:style>
  <w:style w:type="character" w:customStyle="1" w:styleId="38">
    <w:name w:val="页眉 字符2"/>
    <w:basedOn w:val="5"/>
    <w:unhideWhenUsed/>
    <w:uiPriority w:val="99"/>
    <w:rPr>
      <w:rFonts w:hint="default" w:ascii="Calibri" w:hAnsi="Times New Roman" w:eastAsia="宋体" w:cs="Calibri"/>
      <w:sz w:val="18"/>
      <w:szCs w:val="18"/>
    </w:rPr>
  </w:style>
  <w:style w:type="character" w:customStyle="1" w:styleId="39">
    <w:name w:val="页眉 Char3"/>
    <w:basedOn w:val="5"/>
    <w:unhideWhenUsed/>
    <w:uiPriority w:val="99"/>
    <w:rPr>
      <w:rFonts w:hint="default" w:ascii="Calibri" w:hAnsi="Times New Roman" w:eastAsia="宋体" w:cs="Calibri"/>
      <w:sz w:val="18"/>
      <w:szCs w:val="18"/>
    </w:rPr>
  </w:style>
  <w:style w:type="character" w:customStyle="1" w:styleId="40">
    <w:name w:val="页眉 Char31"/>
    <w:basedOn w:val="5"/>
    <w:unhideWhenUsed/>
    <w:uiPriority w:val="99"/>
    <w:rPr>
      <w:rFonts w:hint="default" w:ascii="Calibri" w:hAnsi="Times New Roman"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8478</Words>
  <Characters>10894</Characters>
  <TotalTime>0</TotalTime>
  <ScaleCrop>false</ScaleCrop>
  <LinksUpToDate>false</LinksUpToDate>
  <CharactersWithSpaces>11203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2025-08-29T09:43:50Z</dcterms:created>
  <dc:creator>winso</dc:creator>
  <cp:lastModifiedBy>Icarus</cp:lastModifiedBy>
  <dcterms:modified xsi:type="dcterms:W3CDTF">2025-08-29T09:44:35Z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15A6D045E5224528A4DDA96F85706CBD_13</vt:lpwstr>
  </property>
</Properties>
</file>