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丽水市文化和广电旅游体育局</w:t>
      </w:r>
    </w:p>
    <w:p>
      <w:pPr>
        <w:spacing w:line="56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重大行政决策程序规定（试行）</w:t>
      </w:r>
    </w:p>
    <w:p>
      <w:pPr>
        <w:spacing w:line="560" w:lineRule="exact"/>
        <w:jc w:val="center"/>
        <w:rPr>
          <w:rFonts w:ascii="仿宋_GB2312" w:hAnsi="宋体" w:eastAsia="仿宋_GB2312"/>
          <w:color w:val="000000"/>
          <w:sz w:val="32"/>
          <w:szCs w:val="32"/>
        </w:rPr>
      </w:pPr>
    </w:p>
    <w:p>
      <w:pPr>
        <w:spacing w:line="560" w:lineRule="exact"/>
        <w:jc w:val="center"/>
        <w:rPr>
          <w:rFonts w:ascii="黑体" w:hAnsi="黑体" w:eastAsia="黑体"/>
          <w:color w:val="000000"/>
          <w:sz w:val="32"/>
          <w:szCs w:val="32"/>
        </w:rPr>
      </w:pPr>
      <w:r>
        <w:rPr>
          <w:rFonts w:hint="eastAsia" w:ascii="黑体" w:hAnsi="黑体" w:eastAsia="黑体"/>
          <w:color w:val="000000"/>
          <w:sz w:val="32"/>
          <w:szCs w:val="32"/>
        </w:rPr>
        <w:t>第一章  总  则</w:t>
      </w:r>
    </w:p>
    <w:p>
      <w:pPr>
        <w:spacing w:line="560" w:lineRule="exact"/>
        <w:rPr>
          <w:rFonts w:ascii="仿宋_GB2312" w:hAnsi="宋体" w:eastAsia="仿宋_GB2312"/>
          <w:color w:val="000000"/>
          <w:sz w:val="32"/>
          <w:szCs w:val="32"/>
        </w:rPr>
      </w:pPr>
    </w:p>
    <w:p>
      <w:pPr>
        <w:spacing w:line="560" w:lineRule="exact"/>
        <w:ind w:firstLine="640" w:firstLineChars="200"/>
        <w:rPr>
          <w:rFonts w:ascii="仿宋_GB2312" w:hAnsi="宋体" w:eastAsia="仿宋_GB2312"/>
          <w:color w:val="000000" w:themeColor="text1"/>
          <w:sz w:val="32"/>
          <w:szCs w:val="32"/>
        </w:rPr>
      </w:pPr>
      <w:r>
        <w:rPr>
          <w:rFonts w:hint="eastAsia" w:ascii="楷体_GB2312" w:hAnsi="宋体" w:eastAsia="楷体_GB2312"/>
          <w:color w:val="000000"/>
          <w:sz w:val="32"/>
          <w:szCs w:val="32"/>
        </w:rPr>
        <w:t xml:space="preserve">第一条  </w:t>
      </w:r>
      <w:r>
        <w:rPr>
          <w:rFonts w:hint="eastAsia" w:ascii="仿宋_GB2312" w:hAnsi="宋体" w:eastAsia="仿宋_GB2312"/>
          <w:color w:val="000000"/>
          <w:sz w:val="32"/>
          <w:szCs w:val="32"/>
        </w:rPr>
        <w:t>为规范本局重大行政决策行为，进一步健全行政决策机制，推进决策科学化、民主化和法治化，提高决策质量和效率，根据《重大行政决策程序暂行条例》《浙江省重大行政决策程序规定》</w:t>
      </w:r>
      <w:r>
        <w:rPr>
          <w:rFonts w:hint="eastAsia" w:ascii="仿宋_GB2312" w:hAnsi="宋体" w:eastAsia="仿宋_GB2312"/>
          <w:color w:val="000000" w:themeColor="text1"/>
          <w:sz w:val="32"/>
          <w:szCs w:val="32"/>
        </w:rPr>
        <w:t>《浙江省重大行政决策目录化管理专项行动实</w:t>
      </w:r>
      <w:r>
        <w:rPr>
          <w:rFonts w:hint="eastAsia" w:ascii="仿宋_GB2312" w:hAnsi="宋体" w:eastAsia="仿宋_GB2312"/>
          <w:color w:val="000000"/>
          <w:sz w:val="32"/>
          <w:szCs w:val="32"/>
        </w:rPr>
        <w:t>施方案》《关于印发&lt;丽水市人民政府重大行政决策程序规则&gt;的通知》，结</w:t>
      </w:r>
      <w:r>
        <w:rPr>
          <w:rFonts w:hint="eastAsia" w:ascii="仿宋_GB2312" w:hAnsi="宋体" w:eastAsia="仿宋_GB2312"/>
          <w:color w:val="000000" w:themeColor="text1"/>
          <w:sz w:val="32"/>
          <w:szCs w:val="32"/>
        </w:rPr>
        <w:t>合本局实际，制定本规定。</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第二条</w:t>
      </w:r>
      <w:r>
        <w:rPr>
          <w:rFonts w:hint="eastAsia" w:ascii="仿宋_GB2312" w:hAnsi="宋体" w:eastAsia="仿宋_GB2312"/>
          <w:color w:val="000000" w:themeColor="text1"/>
          <w:sz w:val="32"/>
          <w:szCs w:val="32"/>
        </w:rPr>
        <w:t xml:space="preserve">  本规定所称重大行政决策，是指本局依法履行职责过程中，对涉及社会公共利益的重大事项作出决定的活动，包括本局所作出的重大行政决策或提请上级机关批准的重大行政决策。</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 xml:space="preserve">第三条  </w:t>
      </w:r>
      <w:r>
        <w:rPr>
          <w:rFonts w:hint="eastAsia" w:ascii="仿宋_GB2312" w:hAnsi="宋体" w:eastAsia="仿宋_GB2312"/>
          <w:color w:val="000000" w:themeColor="text1"/>
          <w:sz w:val="32"/>
          <w:szCs w:val="32"/>
        </w:rPr>
        <w:t>本局重大行政决策主要包括以下事项：</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（一）涉及本局重大公共利益的发展规划和专项规划的制定或者调整；</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 xml:space="preserve">（二）涉及本局改革和发展的重大公共政策和措施的制定； </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（三）涉及本局大型基础设施建设项目研究，国有资产处置方面的重大事项；</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（四）涉及重大资金安排的大型文旅活动、艺术生产、文物修缮等重点项目；</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（五）对经济社会发展有重大影响、涉及重大公共利益或者社会公众切身利益的其他重大事项。</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本局起草并以市委、市政府名义印发的市委、市政府重大行政决策，参照本规定的有关要求执行。</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第四条</w:t>
      </w:r>
      <w:r>
        <w:rPr>
          <w:rFonts w:hint="eastAsia" w:ascii="仿宋_GB2312" w:hAnsi="宋体" w:eastAsia="仿宋_GB2312"/>
          <w:color w:val="000000" w:themeColor="text1"/>
          <w:sz w:val="32"/>
          <w:szCs w:val="32"/>
        </w:rPr>
        <w:t>　重大行政决策应当遵循科学、民主、依法的原则，遵循公众参与、专家论证、风险评估、合法性审查和集体讨论决定相结合的决策机制。</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没有法律法规依据，不得作出减损公民、法人和其他组织合法权益或者增加其义务的决定。</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第五条</w:t>
      </w:r>
      <w:r>
        <w:rPr>
          <w:rFonts w:hint="eastAsia" w:ascii="仿宋_GB2312" w:hAnsi="宋体" w:eastAsia="仿宋_GB2312"/>
          <w:color w:val="000000" w:themeColor="text1"/>
          <w:sz w:val="32"/>
          <w:szCs w:val="32"/>
        </w:rPr>
        <w:t>　局市场管理和行政审批处负责本规定的统筹组织实施，对局机关各处室、局属各单位提交的重大行政决策事项进行合法性审查，并在此基础上制订重大决策事项目录，经局长办公会议、局党组会议通过后向社会公布；局机关党委负责对决策事项制定和执行等有关工作的纪律监察；局机关各处室、局直属各单位按照各自职责，协助和配合局市场管理和行政审批处做好本规定的实施工作。</w:t>
      </w:r>
    </w:p>
    <w:p>
      <w:pPr>
        <w:spacing w:line="560" w:lineRule="exact"/>
        <w:rPr>
          <w:rFonts w:ascii="仿宋_GB2312" w:hAnsi="宋体" w:eastAsia="仿宋_GB2312"/>
          <w:color w:val="000000" w:themeColor="text1"/>
          <w:sz w:val="32"/>
          <w:szCs w:val="32"/>
        </w:rPr>
      </w:pPr>
    </w:p>
    <w:p>
      <w:pPr>
        <w:spacing w:line="400" w:lineRule="exact"/>
        <w:jc w:val="center"/>
        <w:rPr>
          <w:rFonts w:ascii="黑体" w:hAnsi="黑体" w:eastAsia="黑体"/>
          <w:color w:val="000000" w:themeColor="text1"/>
          <w:sz w:val="32"/>
          <w:szCs w:val="32"/>
        </w:rPr>
      </w:pPr>
      <w:r>
        <w:rPr>
          <w:rFonts w:hint="eastAsia" w:ascii="黑体" w:hAnsi="黑体" w:eastAsia="黑体"/>
          <w:color w:val="000000" w:themeColor="text1"/>
          <w:sz w:val="32"/>
          <w:szCs w:val="32"/>
        </w:rPr>
        <w:t>第二章  重大行政决策程序</w:t>
      </w:r>
    </w:p>
    <w:p>
      <w:pPr>
        <w:spacing w:line="400" w:lineRule="exact"/>
        <w:jc w:val="center"/>
        <w:rPr>
          <w:rFonts w:ascii="黑体" w:hAnsi="黑体" w:eastAsia="黑体"/>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第一节 决策启动</w:t>
      </w:r>
    </w:p>
    <w:p>
      <w:pPr>
        <w:spacing w:line="400" w:lineRule="exact"/>
        <w:jc w:val="center"/>
        <w:rPr>
          <w:rFonts w:ascii="楷体_GB2312" w:hAnsi="宋体" w:eastAsia="楷体_GB2312"/>
          <w:color w:val="000000" w:themeColor="text1"/>
          <w:sz w:val="32"/>
          <w:szCs w:val="32"/>
        </w:rPr>
      </w:pPr>
    </w:p>
    <w:p>
      <w:pPr>
        <w:spacing w:line="560" w:lineRule="exact"/>
        <w:ind w:firstLine="640" w:firstLineChars="20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第六条</w:t>
      </w:r>
      <w:r>
        <w:rPr>
          <w:rFonts w:hint="eastAsia" w:ascii="仿宋_GB2312" w:hAnsi="宋体" w:eastAsia="仿宋_GB2312"/>
          <w:color w:val="000000" w:themeColor="text1"/>
          <w:sz w:val="32"/>
          <w:szCs w:val="32"/>
        </w:rPr>
        <w:t>　重大行政决策事项由局主要领导直接提出决策建议，并指定决策承办机构（局机关处室或局直属单位）研究论证；局机关处室或局直属单位根据工作需要经分管领导审核同意后可以向局主要领导提出决策事项建议。局主要领导收到决策事项建议后同意启动决策程序的，应当指定决策承办机构负责制订并提请审议。</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第七条</w:t>
      </w:r>
      <w:r>
        <w:rPr>
          <w:rFonts w:hint="eastAsia" w:ascii="仿宋_GB2312" w:hAnsi="宋体" w:eastAsia="仿宋_GB2312"/>
          <w:color w:val="000000" w:themeColor="text1"/>
          <w:sz w:val="32"/>
          <w:szCs w:val="32"/>
        </w:rPr>
        <w:t>　决策承办机构可以自行起草决策方案，也可以委托有关专家或者专业机构起草决策方案。决策方案草案应当包括决策目标、工作任务、措施和方法、时间步骤、决策执行机构和配合处室（单位）、经费预算、决策跟踪评估计划等内容，并附决策方案制订说明。</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起草决策方案，应当深入开展调研，全面准确掌握信息，充分协商协调，注重合法权益保护，避免激化、遗留矛盾。</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第八条</w:t>
      </w:r>
      <w:r>
        <w:rPr>
          <w:rFonts w:hint="eastAsia" w:ascii="仿宋_GB2312" w:hAnsi="宋体" w:eastAsia="仿宋_GB2312"/>
          <w:color w:val="000000" w:themeColor="text1"/>
          <w:sz w:val="32"/>
          <w:szCs w:val="32"/>
        </w:rPr>
        <w:t>　重大行政决策事项涉及相关处室、局直属单位或者县（市、区）文化和广电旅游体育局的，决策承办机构应当与其充分协商或者事先征求意见。</w:t>
      </w:r>
    </w:p>
    <w:p>
      <w:pPr>
        <w:spacing w:line="400" w:lineRule="exact"/>
        <w:ind w:firstLine="660"/>
        <w:rPr>
          <w:rFonts w:ascii="仿宋_GB2312" w:hAnsi="宋体" w:eastAsia="仿宋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第二节 公众参与</w:t>
      </w:r>
    </w:p>
    <w:p>
      <w:pPr>
        <w:spacing w:line="400" w:lineRule="exact"/>
        <w:jc w:val="center"/>
        <w:rPr>
          <w:rFonts w:ascii="仿宋_GB2312" w:hAnsi="宋体" w:eastAsia="仿宋_GB2312"/>
          <w:color w:val="000000" w:themeColor="text1"/>
          <w:sz w:val="32"/>
          <w:szCs w:val="32"/>
        </w:rPr>
      </w:pP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第九条</w:t>
      </w:r>
      <w:r>
        <w:rPr>
          <w:rFonts w:hint="eastAsia" w:ascii="仿宋_GB2312" w:hAnsi="宋体" w:eastAsia="仿宋_GB2312"/>
          <w:color w:val="000000" w:themeColor="text1"/>
          <w:sz w:val="32"/>
          <w:szCs w:val="32"/>
        </w:rPr>
        <w:t xml:space="preserve">  重大行政决策事项中直接涉及相关群体切身利益或者公众普遍关注的问题，决策承办机构应当通过座谈会等方式，听取基层、相关群体代表和有关部门等单位的意见、建议，并通过门户网站、政务新媒体以及报刊、广播、电视等便于决策影响范围内公众知晓的途径，公布决策信息、公众提出意见的方式和期限等内容，征求社会有关方面的意见。必要时，还应当广泛听取人大代表、政协委员以及民主党派、人民团体等方面的意见和建议。但依法应当保密的事项或者内容除外。</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决策方案中有关问题存在重大意见分歧或者涉及利益关系重大调整，需要进行听证的，应当召开听证会广泛听取公众意见。</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决策承办机构组织公众参与，应当加强与公众的交流、沟通，对公众普遍关注且专业性较强的问题，应当采取直观、易懂的方式进行解释、说明，或者向公众提供参与体验、监督的途径，增进其对决策的理解和支持。</w:t>
      </w:r>
    </w:p>
    <w:p>
      <w:pPr>
        <w:spacing w:line="400" w:lineRule="exact"/>
        <w:ind w:firstLine="660"/>
        <w:rPr>
          <w:rFonts w:ascii="仿宋_GB2312" w:hAnsi="宋体" w:eastAsia="仿宋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第三节 专家论证</w:t>
      </w:r>
    </w:p>
    <w:p>
      <w:pPr>
        <w:spacing w:line="400" w:lineRule="exact"/>
        <w:jc w:val="center"/>
        <w:rPr>
          <w:rFonts w:ascii="仿宋_GB2312" w:hAnsi="宋体" w:eastAsia="仿宋_GB2312"/>
          <w:color w:val="000000" w:themeColor="text1"/>
          <w:sz w:val="32"/>
          <w:szCs w:val="32"/>
        </w:rPr>
      </w:pP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第十条</w:t>
      </w:r>
      <w:r>
        <w:rPr>
          <w:rFonts w:hint="eastAsia" w:ascii="仿宋_GB2312" w:hAnsi="宋体" w:eastAsia="仿宋_GB2312"/>
          <w:color w:val="000000" w:themeColor="text1"/>
          <w:sz w:val="32"/>
          <w:szCs w:val="32"/>
        </w:rPr>
        <w:t xml:space="preserve">  重大行政决策中专业性、技术性较强的问题，决策承办机构应当组织相关领域的专家或者专业机构就决策的合法性、必要性、可行性、科学性和可控性等进行论证，并对决策的成本效益进行分析。专家、专业机构应当独立、客观、公正、科学地开展论证工作，并出具由其署名或者盖章的书面意见。</w:t>
      </w:r>
    </w:p>
    <w:p>
      <w:pPr>
        <w:spacing w:line="400" w:lineRule="exact"/>
        <w:ind w:firstLine="660"/>
        <w:rPr>
          <w:rFonts w:ascii="仿宋_GB2312" w:hAnsi="宋体" w:eastAsia="仿宋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第四节 风险评估</w:t>
      </w:r>
    </w:p>
    <w:p>
      <w:pPr>
        <w:spacing w:line="400" w:lineRule="exact"/>
        <w:jc w:val="center"/>
        <w:rPr>
          <w:rFonts w:ascii="仿宋_GB2312" w:hAnsi="宋体" w:eastAsia="仿宋_GB2312"/>
          <w:color w:val="000000" w:themeColor="text1"/>
          <w:sz w:val="32"/>
          <w:szCs w:val="32"/>
        </w:rPr>
      </w:pP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第十一条</w:t>
      </w:r>
      <w:r>
        <w:rPr>
          <w:rFonts w:hint="eastAsia" w:ascii="仿宋_GB2312" w:hAnsi="宋体" w:eastAsia="仿宋_GB2312"/>
          <w:color w:val="000000" w:themeColor="text1"/>
          <w:sz w:val="32"/>
          <w:szCs w:val="32"/>
        </w:rPr>
        <w:t xml:space="preserve">  重大行政决策中涉及公共安全、社会稳定等方面且意见分歧较大的问题，决策承办机构应当组织风险评估，判断决策条件的成熟程度和总体风险，研究控制和应对风险的防范措施和化解处置预案，并制作评估报告，提出评估意见。</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法律、法规、规章和国家、省、市有关规定对社会稳定风险评估已有规定的，按照相关规定执行。</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第十二条</w:t>
      </w:r>
      <w:r>
        <w:rPr>
          <w:rFonts w:hint="eastAsia" w:ascii="仿宋_GB2312" w:hAnsi="宋体" w:eastAsia="仿宋_GB2312"/>
          <w:color w:val="000000" w:themeColor="text1"/>
          <w:sz w:val="32"/>
          <w:szCs w:val="32"/>
        </w:rPr>
        <w:t xml:space="preserve">  决策承办机构应当依据社会公众和有关单位的意见、专家论证意见和风险评估报告完善决策方案，并在决策方案制订说明中对意见采纳情况作出说明。有关意见、建议未采纳的，应当说明理由。</w:t>
      </w:r>
    </w:p>
    <w:p>
      <w:pPr>
        <w:spacing w:line="400" w:lineRule="exact"/>
        <w:jc w:val="center"/>
        <w:rPr>
          <w:rFonts w:ascii="楷体_GB2312" w:hAnsi="宋体" w:eastAsia="楷体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第五节 合法性审查</w:t>
      </w:r>
    </w:p>
    <w:p>
      <w:pPr>
        <w:spacing w:line="400" w:lineRule="exact"/>
        <w:jc w:val="center"/>
        <w:rPr>
          <w:rFonts w:ascii="仿宋_GB2312" w:hAnsi="宋体" w:eastAsia="仿宋_GB2312"/>
          <w:color w:val="000000" w:themeColor="text1"/>
          <w:sz w:val="32"/>
          <w:szCs w:val="32"/>
        </w:rPr>
      </w:pPr>
    </w:p>
    <w:p>
      <w:pPr>
        <w:spacing w:line="560" w:lineRule="exact"/>
        <w:ind w:firstLine="660"/>
        <w:rPr>
          <w:color w:val="000000" w:themeColor="text1"/>
        </w:rPr>
      </w:pPr>
      <w:r>
        <w:rPr>
          <w:rFonts w:ascii="楷体_GB2312" w:hAnsi="宋体" w:eastAsia="楷体_GB2312"/>
          <w:color w:val="000000" w:themeColor="text1"/>
          <w:sz w:val="32"/>
          <w:szCs w:val="32"/>
        </w:rPr>
        <w:t>第十三条</w:t>
      </w:r>
      <w:r>
        <w:rPr>
          <w:rFonts w:ascii="仿宋_GB2312" w:hAnsi="宋体" w:eastAsia="仿宋_GB2312"/>
          <w:color w:val="000000" w:themeColor="text1"/>
          <w:sz w:val="32"/>
          <w:szCs w:val="32"/>
        </w:rPr>
        <w:t xml:space="preserve">  </w:t>
      </w:r>
      <w:r>
        <w:rPr>
          <w:rFonts w:hint="eastAsia" w:ascii="仿宋_GB2312" w:hAnsi="宋体" w:eastAsia="仿宋_GB2312"/>
          <w:color w:val="000000" w:themeColor="text1"/>
          <w:sz w:val="32"/>
          <w:szCs w:val="32"/>
        </w:rPr>
        <w:t>决策承办机构在将重大行政决策提交局长办公会议、局党组会议前</w:t>
      </w:r>
      <w:r>
        <w:rPr>
          <w:rFonts w:ascii="仿宋_GB2312" w:hAnsi="宋体" w:eastAsia="仿宋_GB2312"/>
          <w:color w:val="000000" w:themeColor="text1"/>
          <w:sz w:val="32"/>
          <w:szCs w:val="32"/>
        </w:rPr>
        <w:t>，应</w:t>
      </w:r>
      <w:r>
        <w:rPr>
          <w:rFonts w:hint="eastAsia" w:ascii="仿宋_GB2312" w:hAnsi="宋体" w:eastAsia="仿宋_GB2312"/>
          <w:color w:val="000000" w:themeColor="text1"/>
          <w:sz w:val="32"/>
          <w:szCs w:val="32"/>
        </w:rPr>
        <w:t>先</w:t>
      </w:r>
      <w:r>
        <w:rPr>
          <w:rFonts w:ascii="仿宋_GB2312" w:hAnsi="宋体" w:eastAsia="仿宋_GB2312"/>
          <w:color w:val="000000" w:themeColor="text1"/>
          <w:sz w:val="32"/>
          <w:szCs w:val="32"/>
        </w:rPr>
        <w:t>将决策方案材料送</w:t>
      </w:r>
      <w:r>
        <w:rPr>
          <w:rFonts w:hint="eastAsia" w:ascii="仿宋_GB2312" w:hAnsi="宋体" w:eastAsia="仿宋_GB2312"/>
          <w:color w:val="000000" w:themeColor="text1"/>
          <w:sz w:val="32"/>
          <w:szCs w:val="32"/>
        </w:rPr>
        <w:t>局市场管理和行政审批</w:t>
      </w:r>
      <w:r>
        <w:rPr>
          <w:rFonts w:ascii="仿宋_GB2312" w:hAnsi="宋体" w:eastAsia="仿宋_GB2312"/>
          <w:color w:val="000000" w:themeColor="text1"/>
          <w:sz w:val="32"/>
          <w:szCs w:val="32"/>
        </w:rPr>
        <w:t>处进行合法性审查。</w:t>
      </w:r>
    </w:p>
    <w:p>
      <w:pPr>
        <w:spacing w:line="560" w:lineRule="exact"/>
        <w:ind w:firstLine="660"/>
        <w:rPr>
          <w:color w:val="000000" w:themeColor="text1"/>
        </w:rPr>
      </w:pPr>
      <w:r>
        <w:rPr>
          <w:rFonts w:ascii="楷体_GB2312" w:hAnsi="宋体" w:eastAsia="楷体_GB2312"/>
          <w:color w:val="000000" w:themeColor="text1"/>
          <w:sz w:val="32"/>
          <w:szCs w:val="32"/>
        </w:rPr>
        <w:t>第十四条</w:t>
      </w:r>
      <w:r>
        <w:rPr>
          <w:rFonts w:hint="eastAsia" w:ascii="楷体_GB2312" w:hAnsi="宋体" w:eastAsia="楷体_GB2312"/>
          <w:color w:val="000000" w:themeColor="text1"/>
          <w:sz w:val="32"/>
          <w:szCs w:val="32"/>
        </w:rPr>
        <w:t xml:space="preserve">  </w:t>
      </w:r>
      <w:r>
        <w:rPr>
          <w:rFonts w:hint="eastAsia" w:ascii="仿宋_GB2312" w:hAnsi="宋体" w:eastAsia="仿宋_GB2312"/>
          <w:color w:val="000000" w:themeColor="text1"/>
          <w:sz w:val="32"/>
          <w:szCs w:val="32"/>
        </w:rPr>
        <w:t>市场管理和行政审批处</w:t>
      </w:r>
      <w:r>
        <w:rPr>
          <w:rFonts w:ascii="仿宋_GB2312" w:hAnsi="宋体" w:eastAsia="仿宋_GB2312"/>
          <w:color w:val="000000" w:themeColor="text1"/>
          <w:sz w:val="32"/>
          <w:szCs w:val="32"/>
        </w:rPr>
        <w:t>自收到决策方案材料之日起1</w:t>
      </w:r>
      <w:r>
        <w:rPr>
          <w:rFonts w:hint="eastAsia" w:ascii="仿宋_GB2312" w:hAnsi="宋体" w:eastAsia="仿宋_GB2312"/>
          <w:color w:val="000000" w:themeColor="text1"/>
          <w:sz w:val="32"/>
          <w:szCs w:val="32"/>
        </w:rPr>
        <w:t>0</w:t>
      </w:r>
      <w:r>
        <w:rPr>
          <w:rFonts w:ascii="仿宋_GB2312" w:hAnsi="宋体" w:eastAsia="仿宋_GB2312"/>
          <w:color w:val="000000" w:themeColor="text1"/>
          <w:sz w:val="32"/>
          <w:szCs w:val="32"/>
        </w:rPr>
        <w:t>个工作日内提出合法性审查意见并反馈至</w:t>
      </w:r>
      <w:r>
        <w:rPr>
          <w:rFonts w:hint="eastAsia" w:ascii="仿宋_GB2312" w:hAnsi="宋体" w:eastAsia="仿宋_GB2312"/>
          <w:color w:val="000000" w:themeColor="text1"/>
          <w:sz w:val="32"/>
          <w:szCs w:val="32"/>
        </w:rPr>
        <w:t>承办机构，同时告知局办公室</w:t>
      </w:r>
      <w:r>
        <w:rPr>
          <w:rFonts w:ascii="仿宋_GB2312" w:hAnsi="宋体" w:eastAsia="仿宋_GB2312"/>
          <w:color w:val="000000" w:themeColor="text1"/>
          <w:sz w:val="32"/>
          <w:szCs w:val="32"/>
        </w:rPr>
        <w:t>。</w:t>
      </w:r>
    </w:p>
    <w:p>
      <w:pPr>
        <w:spacing w:line="560" w:lineRule="exact"/>
        <w:ind w:firstLine="660"/>
        <w:rPr>
          <w:color w:val="000000" w:themeColor="text1"/>
        </w:rPr>
      </w:pPr>
      <w:r>
        <w:rPr>
          <w:rFonts w:hint="eastAsia" w:ascii="仿宋_GB2312" w:hAnsi="宋体" w:eastAsia="仿宋_GB2312"/>
          <w:color w:val="000000" w:themeColor="text1"/>
          <w:sz w:val="32"/>
          <w:szCs w:val="32"/>
        </w:rPr>
        <w:t>市场管理和行政审批处</w:t>
      </w:r>
      <w:r>
        <w:rPr>
          <w:rFonts w:ascii="仿宋_GB2312" w:hAnsi="宋体" w:eastAsia="仿宋_GB2312"/>
          <w:color w:val="000000" w:themeColor="text1"/>
          <w:sz w:val="32"/>
          <w:szCs w:val="32"/>
        </w:rPr>
        <w:t>在审查过程中，可以要求决策承办机构补充材料或者完善程序；对特别重大、疑难、复杂的决策方案，可以组织本局法律顾问等有关专家、相关单位参与论证。补充材料、完善程序和专家论证的时间不计算在审查期间内。</w:t>
      </w:r>
    </w:p>
    <w:p>
      <w:pPr>
        <w:spacing w:line="560" w:lineRule="exact"/>
        <w:ind w:firstLine="660"/>
        <w:rPr>
          <w:color w:val="000000" w:themeColor="text1"/>
        </w:rPr>
      </w:pPr>
      <w:r>
        <w:rPr>
          <w:rFonts w:ascii="楷体_GB2312" w:hAnsi="宋体" w:eastAsia="楷体_GB2312"/>
          <w:color w:val="000000" w:themeColor="text1"/>
          <w:sz w:val="32"/>
          <w:szCs w:val="32"/>
        </w:rPr>
        <w:t>第十五条</w:t>
      </w:r>
      <w:r>
        <w:rPr>
          <w:rFonts w:ascii="仿宋_GB2312" w:hAnsi="宋体" w:eastAsia="仿宋_GB2312"/>
          <w:color w:val="000000" w:themeColor="text1"/>
          <w:sz w:val="32"/>
          <w:szCs w:val="32"/>
        </w:rPr>
        <w:t xml:space="preserve">  合法性审查内容包括：</w:t>
      </w:r>
    </w:p>
    <w:p>
      <w:pPr>
        <w:spacing w:line="560" w:lineRule="exact"/>
        <w:ind w:firstLine="660"/>
        <w:rPr>
          <w:color w:val="000000" w:themeColor="text1"/>
        </w:rPr>
      </w:pPr>
      <w:r>
        <w:rPr>
          <w:rFonts w:ascii="仿宋_GB2312" w:hAnsi="宋体" w:eastAsia="仿宋_GB2312"/>
          <w:color w:val="000000" w:themeColor="text1"/>
          <w:sz w:val="32"/>
          <w:szCs w:val="32"/>
        </w:rPr>
        <w:t>（一）决策事项是否属于本局决策权限；</w:t>
      </w:r>
    </w:p>
    <w:p>
      <w:pPr>
        <w:spacing w:line="560" w:lineRule="exact"/>
        <w:ind w:firstLine="660"/>
        <w:rPr>
          <w:color w:val="000000" w:themeColor="text1"/>
        </w:rPr>
      </w:pPr>
      <w:r>
        <w:rPr>
          <w:rFonts w:ascii="仿宋_GB2312" w:hAnsi="宋体" w:eastAsia="仿宋_GB2312"/>
          <w:color w:val="000000" w:themeColor="text1"/>
          <w:sz w:val="32"/>
          <w:szCs w:val="32"/>
        </w:rPr>
        <w:t>（二）决策方案内容是否具有法定依据，与有关法律、法规、规章规定是否抵触；</w:t>
      </w:r>
    </w:p>
    <w:p>
      <w:pPr>
        <w:spacing w:line="560" w:lineRule="exact"/>
        <w:ind w:firstLine="660"/>
        <w:rPr>
          <w:color w:val="000000" w:themeColor="text1"/>
        </w:rPr>
      </w:pPr>
      <w:r>
        <w:rPr>
          <w:rFonts w:ascii="仿宋_GB2312" w:hAnsi="宋体" w:eastAsia="仿宋_GB2312"/>
          <w:color w:val="000000" w:themeColor="text1"/>
          <w:sz w:val="32"/>
          <w:szCs w:val="32"/>
        </w:rPr>
        <w:t>（三）决策方案起草过程是否符合规定程序；</w:t>
      </w:r>
    </w:p>
    <w:p>
      <w:pPr>
        <w:spacing w:line="560" w:lineRule="exact"/>
        <w:ind w:firstLine="660"/>
        <w:rPr>
          <w:color w:val="000000" w:themeColor="text1"/>
        </w:rPr>
      </w:pPr>
      <w:r>
        <w:rPr>
          <w:rFonts w:ascii="仿宋_GB2312" w:hAnsi="宋体" w:eastAsia="仿宋_GB2312"/>
          <w:color w:val="000000" w:themeColor="text1"/>
          <w:sz w:val="32"/>
          <w:szCs w:val="32"/>
        </w:rPr>
        <w:t>（四）其他需要审查的内容。</w:t>
      </w:r>
    </w:p>
    <w:p>
      <w:pPr>
        <w:spacing w:line="560" w:lineRule="exact"/>
        <w:ind w:firstLine="660"/>
        <w:rPr>
          <w:rFonts w:ascii="仿宋_GB2312" w:hAnsi="宋体" w:eastAsia="仿宋_GB2312"/>
          <w:color w:val="000000" w:themeColor="text1"/>
          <w:sz w:val="32"/>
          <w:szCs w:val="32"/>
        </w:rPr>
      </w:pPr>
      <w:r>
        <w:rPr>
          <w:rFonts w:ascii="楷体_GB2312" w:hAnsi="宋体" w:eastAsia="楷体_GB2312"/>
          <w:color w:val="000000" w:themeColor="text1"/>
          <w:sz w:val="32"/>
          <w:szCs w:val="32"/>
        </w:rPr>
        <w:t>第十六条</w:t>
      </w:r>
      <w:r>
        <w:rPr>
          <w:rFonts w:ascii="仿宋_GB2312" w:hAnsi="宋体" w:eastAsia="仿宋_GB2312"/>
          <w:color w:val="000000" w:themeColor="text1"/>
          <w:sz w:val="32"/>
          <w:szCs w:val="32"/>
        </w:rPr>
        <w:t xml:space="preserve">  </w:t>
      </w:r>
      <w:r>
        <w:rPr>
          <w:rFonts w:hint="eastAsia" w:ascii="仿宋_GB2312" w:hAnsi="宋体" w:eastAsia="仿宋_GB2312"/>
          <w:color w:val="000000" w:themeColor="text1"/>
          <w:sz w:val="32"/>
          <w:szCs w:val="32"/>
        </w:rPr>
        <w:t>决策方案应由起草责任处室或责任单位交局市场管理和行政审批处进行合法性审查，提出合法性审查书面意见。合法性审查过程中，局市场管理和行政审批处可以征求局法律顾问意见。</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未经合法性审查或者经审查不合法的，不得提交局领导集体讨论决策。</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第十</w:t>
      </w:r>
      <w:r>
        <w:rPr>
          <w:rFonts w:ascii="楷体_GB2312" w:hAnsi="宋体" w:eastAsia="楷体_GB2312"/>
          <w:color w:val="000000" w:themeColor="text1"/>
          <w:sz w:val="32"/>
          <w:szCs w:val="32"/>
        </w:rPr>
        <w:t>七</w:t>
      </w:r>
      <w:r>
        <w:rPr>
          <w:rFonts w:hint="eastAsia" w:ascii="楷体_GB2312" w:hAnsi="宋体" w:eastAsia="楷体_GB2312"/>
          <w:color w:val="000000" w:themeColor="text1"/>
          <w:sz w:val="32"/>
          <w:szCs w:val="32"/>
        </w:rPr>
        <w:t>条</w:t>
      </w:r>
      <w:r>
        <w:rPr>
          <w:rFonts w:hint="eastAsia" w:ascii="仿宋_GB2312" w:hAnsi="宋体" w:eastAsia="仿宋_GB2312"/>
          <w:color w:val="000000" w:themeColor="text1"/>
          <w:sz w:val="32"/>
          <w:szCs w:val="32"/>
        </w:rPr>
        <w:t xml:space="preserve">  涉及其他部门管理权限的，应当与其他部门协商一致。</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决策方案中有关问题存在重大意见分歧或者涉及利益关系重大调整，需要进行听证的，</w:t>
      </w:r>
      <w:r>
        <w:rPr>
          <w:rFonts w:ascii="仿宋_GB2312" w:hAnsi="宋体" w:eastAsia="仿宋_GB2312"/>
          <w:color w:val="000000" w:themeColor="text1"/>
          <w:sz w:val="32"/>
          <w:szCs w:val="32"/>
        </w:rPr>
        <w:t>决策承办机构</w:t>
      </w:r>
      <w:r>
        <w:rPr>
          <w:rFonts w:hint="eastAsia" w:ascii="仿宋_GB2312" w:hAnsi="宋体" w:eastAsia="仿宋_GB2312"/>
          <w:color w:val="000000" w:themeColor="text1"/>
          <w:sz w:val="32"/>
          <w:szCs w:val="32"/>
        </w:rPr>
        <w:t>应当组织召开听证会。</w:t>
      </w:r>
    </w:p>
    <w:p>
      <w:pPr>
        <w:spacing w:line="560" w:lineRule="exact"/>
        <w:ind w:firstLine="660"/>
        <w:rPr>
          <w:rFonts w:ascii="仿宋_GB2312" w:hAnsi="宋体" w:eastAsia="仿宋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第六节 集体讨论</w:t>
      </w:r>
    </w:p>
    <w:p>
      <w:pPr>
        <w:spacing w:line="400" w:lineRule="exact"/>
        <w:jc w:val="center"/>
        <w:rPr>
          <w:rFonts w:ascii="仿宋_GB2312" w:hAnsi="宋体" w:eastAsia="仿宋_GB2312"/>
          <w:color w:val="000000" w:themeColor="text1"/>
          <w:sz w:val="32"/>
          <w:szCs w:val="32"/>
        </w:rPr>
      </w:pP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第十</w:t>
      </w:r>
      <w:r>
        <w:rPr>
          <w:rFonts w:ascii="楷体_GB2312" w:hAnsi="宋体" w:eastAsia="楷体_GB2312"/>
          <w:color w:val="000000" w:themeColor="text1"/>
          <w:sz w:val="32"/>
          <w:szCs w:val="32"/>
        </w:rPr>
        <w:t>八</w:t>
      </w:r>
      <w:r>
        <w:rPr>
          <w:rFonts w:hint="eastAsia" w:ascii="楷体_GB2312" w:hAnsi="宋体" w:eastAsia="楷体_GB2312"/>
          <w:color w:val="000000" w:themeColor="text1"/>
          <w:sz w:val="32"/>
          <w:szCs w:val="32"/>
        </w:rPr>
        <w:t>条</w:t>
      </w:r>
      <w:r>
        <w:rPr>
          <w:rFonts w:hint="eastAsia" w:ascii="仿宋_GB2312" w:hAnsi="宋体" w:eastAsia="仿宋_GB2312"/>
          <w:color w:val="000000" w:themeColor="text1"/>
          <w:sz w:val="32"/>
          <w:szCs w:val="32"/>
        </w:rPr>
        <w:t xml:space="preserve">  决策承办机构提请集体讨论审议决策方案，应当报送下列材料：</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（一）决策方案草案及制订说明；</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（二）法律、法规、规章和政策依据；</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（三）按照规定开展的公众参与、专家论证、风险评估的相关材料；</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（四）需要报送的其他材料。</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 xml:space="preserve">第十九条  </w:t>
      </w:r>
      <w:r>
        <w:rPr>
          <w:rFonts w:hint="eastAsia" w:ascii="仿宋_GB2312" w:hAnsi="宋体" w:eastAsia="仿宋_GB2312"/>
          <w:color w:val="000000" w:themeColor="text1"/>
          <w:sz w:val="32"/>
          <w:szCs w:val="32"/>
        </w:rPr>
        <w:t>局长办公会议、局党组会议审议重大行政决策时，有关责任处室或局直属单位负责人可列席会议。</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第二十条</w:t>
      </w:r>
      <w:r>
        <w:rPr>
          <w:rFonts w:hint="eastAsia" w:ascii="仿宋_GB2312" w:hAnsi="宋体" w:eastAsia="仿宋_GB2312"/>
          <w:color w:val="000000" w:themeColor="text1"/>
          <w:sz w:val="32"/>
          <w:szCs w:val="32"/>
        </w:rPr>
        <w:t xml:space="preserve">  审议决策程序按照下列步骤进行：</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（一）决策承办机构汇报决策方案的内容；</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（二）参加会议的有关处室和单位发表意见；</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（三）分管局领导提出处理意见；</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（四）领导班子成员发表意见进行审议；</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（五）根据审议情况，局行政主要领导对决策方案作出通过、不通过、修改、暂缓或者再次审议的决定。</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局党组会议采取少数服从多数方式作出决策。</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集体讨论时，参加人员应当发表意见；未发表意见的，视为同意。</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参加会议人员的意见、会议讨论情况和决定应当如实予以记录、存档。</w:t>
      </w: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第二十一条</w:t>
      </w:r>
      <w:r>
        <w:rPr>
          <w:rFonts w:hint="eastAsia" w:ascii="仿宋_GB2312" w:hAnsi="宋体" w:eastAsia="仿宋_GB2312"/>
          <w:color w:val="000000" w:themeColor="text1"/>
          <w:sz w:val="32"/>
          <w:szCs w:val="32"/>
        </w:rPr>
        <w:t xml:space="preserve">  重大行政决策事项依法应当保密，或者为了保障公共安全、社会稳定以及执行上级机关的紧急命令需要立即作出决定的，可以视情况简化公众参与、专家论证、风险评估、合法性审查和集体讨论决定程序。</w:t>
      </w:r>
    </w:p>
    <w:p>
      <w:pPr>
        <w:spacing w:line="400" w:lineRule="exact"/>
        <w:ind w:firstLine="660"/>
        <w:rPr>
          <w:rFonts w:ascii="仿宋_GB2312" w:hAnsi="宋体" w:eastAsia="仿宋_GB2312"/>
          <w:color w:val="000000" w:themeColor="text1"/>
          <w:sz w:val="32"/>
          <w:szCs w:val="32"/>
        </w:rPr>
      </w:pPr>
    </w:p>
    <w:p>
      <w:pPr>
        <w:spacing w:line="400" w:lineRule="exact"/>
        <w:jc w:val="center"/>
        <w:rPr>
          <w:rFonts w:ascii="楷体_GB2312" w:hAnsi="宋体" w:eastAsia="楷体_GB2312"/>
          <w:color w:val="000000" w:themeColor="text1"/>
          <w:sz w:val="32"/>
          <w:szCs w:val="32"/>
        </w:rPr>
      </w:pPr>
      <w:r>
        <w:rPr>
          <w:rFonts w:hint="eastAsia" w:ascii="楷体_GB2312" w:hAnsi="宋体" w:eastAsia="楷体_GB2312"/>
          <w:color w:val="000000" w:themeColor="text1"/>
          <w:sz w:val="32"/>
          <w:szCs w:val="32"/>
        </w:rPr>
        <w:t>第七节 信息公开</w:t>
      </w:r>
    </w:p>
    <w:p>
      <w:pPr>
        <w:spacing w:line="400" w:lineRule="exact"/>
        <w:jc w:val="center"/>
        <w:rPr>
          <w:rFonts w:ascii="仿宋_GB2312" w:hAnsi="宋体" w:eastAsia="仿宋_GB2312"/>
          <w:color w:val="000000" w:themeColor="text1"/>
          <w:sz w:val="32"/>
          <w:szCs w:val="32"/>
        </w:rPr>
      </w:pPr>
    </w:p>
    <w:p>
      <w:pPr>
        <w:spacing w:line="560" w:lineRule="exact"/>
        <w:ind w:firstLine="660"/>
        <w:rPr>
          <w:rFonts w:ascii="仿宋_GB2312" w:hAnsi="宋体" w:eastAsia="仿宋_GB2312"/>
          <w:color w:val="000000" w:themeColor="text1"/>
          <w:sz w:val="32"/>
          <w:szCs w:val="32"/>
        </w:rPr>
      </w:pPr>
      <w:r>
        <w:rPr>
          <w:rFonts w:hint="eastAsia" w:ascii="楷体_GB2312" w:hAnsi="宋体" w:eastAsia="楷体_GB2312"/>
          <w:color w:val="000000" w:themeColor="text1"/>
          <w:sz w:val="32"/>
          <w:szCs w:val="32"/>
        </w:rPr>
        <w:t>第二十二条</w:t>
      </w:r>
      <w:r>
        <w:rPr>
          <w:rFonts w:hint="eastAsia" w:ascii="仿宋_GB2312" w:hAnsi="宋体" w:eastAsia="仿宋_GB2312"/>
          <w:color w:val="000000" w:themeColor="text1"/>
          <w:sz w:val="32"/>
          <w:szCs w:val="32"/>
        </w:rPr>
        <w:t xml:space="preserve">  重大行政决策信息的公开，依照《中华人民共和国政府信息公开条例》有关规定执行。</w:t>
      </w:r>
    </w:p>
    <w:p>
      <w:pPr>
        <w:spacing w:line="560" w:lineRule="exact"/>
        <w:ind w:firstLine="66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除依法不公开的外，决策承办机构应当通过本局门户网站、政务服务网及其他途径公布重大行政决策情况，并加强对决策信息的宣传和解读，便于公众知晓和查询。</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b/>
          <w:bCs/>
          <w:color w:val="000000" w:themeColor="text1"/>
          <w:kern w:val="0"/>
          <w:sz w:val="32"/>
          <w:szCs w:val="32"/>
        </w:rPr>
        <w:t> </w:t>
      </w:r>
    </w:p>
    <w:p>
      <w:pPr>
        <w:widowControl/>
        <w:shd w:val="clear" w:color="auto" w:fill="FFFFFF"/>
        <w:spacing w:line="560" w:lineRule="exact"/>
        <w:jc w:val="center"/>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第三章</w:t>
      </w:r>
      <w:r>
        <w:rPr>
          <w:rFonts w:eastAsia="黑体" w:cs="Calibri"/>
          <w:color w:val="000000" w:themeColor="text1"/>
          <w:kern w:val="0"/>
          <w:sz w:val="32"/>
          <w:szCs w:val="32"/>
        </w:rPr>
        <w:t>  </w:t>
      </w:r>
      <w:r>
        <w:rPr>
          <w:rFonts w:hint="eastAsia" w:ascii="黑体" w:hAnsi="黑体" w:eastAsia="黑体" w:cs="宋体"/>
          <w:color w:val="000000" w:themeColor="text1"/>
          <w:kern w:val="0"/>
          <w:sz w:val="32"/>
          <w:szCs w:val="32"/>
        </w:rPr>
        <w:t>执行与监督</w:t>
      </w:r>
    </w:p>
    <w:p>
      <w:pPr>
        <w:widowControl/>
        <w:shd w:val="clear" w:color="auto" w:fill="FFFFFF"/>
        <w:spacing w:line="560" w:lineRule="exact"/>
        <w:jc w:val="center"/>
        <w:rPr>
          <w:rFonts w:ascii="黑体" w:hAnsi="黑体" w:eastAsia="黑体" w:cs="宋体"/>
          <w:color w:val="000000" w:themeColor="text1"/>
          <w:kern w:val="0"/>
          <w:sz w:val="32"/>
          <w:szCs w:val="32"/>
        </w:rPr>
      </w:pP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r>
        <w:rPr>
          <w:rFonts w:hint="eastAsia" w:ascii="仿宋_GB2312" w:hAnsi="微软雅黑" w:eastAsia="仿宋_GB2312" w:cs="宋体"/>
          <w:b/>
          <w:bCs/>
          <w:color w:val="000000" w:themeColor="text1"/>
          <w:kern w:val="0"/>
          <w:sz w:val="32"/>
          <w:szCs w:val="32"/>
        </w:rPr>
        <w:t>　</w:t>
      </w:r>
      <w:r>
        <w:rPr>
          <w:rFonts w:hint="eastAsia" w:ascii="楷体_GB2312" w:hAnsi="微软雅黑" w:eastAsia="楷体_GB2312" w:cs="宋体"/>
          <w:color w:val="000000" w:themeColor="text1"/>
          <w:kern w:val="0"/>
          <w:sz w:val="32"/>
          <w:szCs w:val="32"/>
        </w:rPr>
        <w:t>第二十三条</w:t>
      </w:r>
      <w:r>
        <w:rPr>
          <w:rFonts w:hint="eastAsia" w:ascii="仿宋_GB2312" w:hAnsi="微软雅黑" w:eastAsia="仿宋_GB2312" w:cs="宋体"/>
          <w:color w:val="000000" w:themeColor="text1"/>
          <w:kern w:val="0"/>
          <w:sz w:val="32"/>
          <w:szCs w:val="32"/>
        </w:rPr>
        <w:t xml:space="preserve">  局办公室应当明确决策执行机构的具体工作要求，分解决策执行任务和责任，加强对决策执行的指导和监督。</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决策执行机构应当根据执行任务、执行责任的要求，制定执行方案，落实执行措施，跟踪执行效果，确保执行的质量和进度。</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其他相关处室、局直属单位应当采取措施，积极配合决策执行机构实施决策。</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r>
        <w:rPr>
          <w:rFonts w:hint="eastAsia" w:ascii="楷体_GB2312" w:hAnsi="微软雅黑" w:eastAsia="楷体_GB2312" w:cs="宋体"/>
          <w:color w:val="000000" w:themeColor="text1"/>
          <w:kern w:val="0"/>
          <w:sz w:val="32"/>
          <w:szCs w:val="32"/>
        </w:rPr>
        <w:t>第二十四条</w:t>
      </w:r>
      <w:r>
        <w:rPr>
          <w:rFonts w:hint="eastAsia" w:ascii="仿宋_GB2312" w:hAnsi="微软雅黑" w:eastAsia="仿宋_GB2312" w:cs="宋体"/>
          <w:color w:val="000000" w:themeColor="text1"/>
          <w:kern w:val="0"/>
          <w:sz w:val="32"/>
          <w:szCs w:val="32"/>
        </w:rPr>
        <w:t xml:space="preserve">  局办公室负责决策承办和执行情况的检查和督促工作，掌握决策承办和执行中的情况、进度和问题，并及时向局主要领导报告。</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第二十五条</w:t>
      </w:r>
      <w:r>
        <w:rPr>
          <w:rFonts w:hint="eastAsia" w:ascii="仿宋_GB2312" w:hAnsi="微软雅黑" w:eastAsia="仿宋_GB2312" w:cs="宋体"/>
          <w:color w:val="000000" w:themeColor="text1"/>
          <w:kern w:val="0"/>
          <w:sz w:val="32"/>
          <w:szCs w:val="32"/>
        </w:rPr>
        <w:t xml:space="preserve">  公民、法人或者其他组织有权监督本局重大行政决策的制定和执行工作，可以向本局及其决策承办机构、决策执行机构提出意见或建议。</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决策的制定和执行工作应当依法接受人大、政协的监督。</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局办公室、决策执行机构应当建立完善意见建议办理制度，对有关公民、法人和其他组织及利益相对方对决策制定及决策执行工作反映的情况、提出的意见和建议予以登记保存，并及时予以回复。</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第二十六条</w:t>
      </w:r>
      <w:r>
        <w:rPr>
          <w:rFonts w:hint="eastAsia" w:ascii="仿宋_GB2312" w:hAnsi="微软雅黑" w:eastAsia="仿宋_GB2312" w:cs="宋体"/>
          <w:color w:val="000000" w:themeColor="text1"/>
          <w:kern w:val="0"/>
          <w:sz w:val="32"/>
          <w:szCs w:val="32"/>
        </w:rPr>
        <w:t xml:space="preserve">  局办公室应当跟踪了解决策实施情况，发现存在问题的，应当会同决策执行机构及时采取相关措施。</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r>
        <w:rPr>
          <w:rFonts w:hint="eastAsia" w:ascii="楷体_GB2312" w:hAnsi="微软雅黑" w:eastAsia="楷体_GB2312" w:cs="宋体"/>
          <w:color w:val="000000" w:themeColor="text1"/>
          <w:kern w:val="0"/>
          <w:sz w:val="32"/>
          <w:szCs w:val="32"/>
        </w:rPr>
        <w:t>第二十七条</w:t>
      </w:r>
      <w:r>
        <w:rPr>
          <w:rFonts w:hint="eastAsia" w:ascii="仿宋_GB2312" w:hAnsi="微软雅黑" w:eastAsia="仿宋_GB2312" w:cs="宋体"/>
          <w:color w:val="000000" w:themeColor="text1"/>
          <w:kern w:val="0"/>
          <w:sz w:val="32"/>
          <w:szCs w:val="32"/>
        </w:rPr>
        <w:t xml:space="preserve">  决策执行机构应当建立完善决策后评估机制，明确评估方法和标准，落实决策后评估工作。</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重大行政决策执行完毕后，或者重大行政决策实施满一年，决策执行机构应当通过抽样检查、跟踪调查、评估等方式，及时发现并纠正决策存在的问题，减少决策失误造成的损失，并对决策执行情况作出书面评估报告。</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决策评估报告应当包括：</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（一）决策执行的基本情况；</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（二）决策执行的经济效益和社会效益；</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（三）社会公众和决策利益相关主体的意见评价；</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（四）相关执法体制、机制适应情况；</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（五）后续措施建议。</w:t>
      </w:r>
    </w:p>
    <w:p>
      <w:pPr>
        <w:widowControl/>
        <w:shd w:val="clear" w:color="auto" w:fill="FFFFFF"/>
        <w:spacing w:line="560" w:lineRule="exact"/>
        <w:ind w:firstLine="645"/>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决策执行机构可以委托第三方开展决策后评估。</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 xml:space="preserve">第二十八条  </w:t>
      </w:r>
      <w:r>
        <w:rPr>
          <w:rFonts w:hint="eastAsia" w:ascii="仿宋_GB2312" w:hAnsi="微软雅黑" w:eastAsia="仿宋_GB2312" w:cs="宋体"/>
          <w:color w:val="000000" w:themeColor="text1"/>
          <w:kern w:val="0"/>
          <w:sz w:val="32"/>
          <w:szCs w:val="32"/>
        </w:rPr>
        <w:t>具有下列情形之一的，经局长办公会议、局党组会议审议后，可以决定重大行政决策停止执行、暂缓执行或修改决策方案：</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（一）决策执行机构或专业机构的评估报告建议停止执行、暂缓执行或修改决策方案的；</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（二）作出重大行政决策的情势发生重大变化的；</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（三）因不可抗力原因导致重大行政决策不能实施的；</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（四）其他影响重大行政决策实施的情况。</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除紧急情况外，重大行政决策方案的修改适用重大行政决策决定程序。</w:t>
      </w:r>
    </w:p>
    <w:p>
      <w:pPr>
        <w:widowControl/>
        <w:shd w:val="clear" w:color="auto" w:fill="FFFFFF"/>
        <w:spacing w:line="560" w:lineRule="exact"/>
        <w:ind w:firstLine="645"/>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第二十九条</w:t>
      </w:r>
      <w:r>
        <w:rPr>
          <w:rFonts w:hint="eastAsia" w:ascii="仿宋_GB2312" w:hAnsi="微软雅黑" w:eastAsia="仿宋_GB2312" w:cs="宋体"/>
          <w:color w:val="000000" w:themeColor="text1"/>
          <w:kern w:val="0"/>
          <w:sz w:val="32"/>
          <w:szCs w:val="32"/>
        </w:rPr>
        <w:t xml:space="preserve">  本局作出对重大行政决策停止执行、暂缓执行或修改决策方案的决定后，决策执行机构应当立即采取有效措施，尽量避免或减少可能产生的损失和不良社会影响。</w:t>
      </w:r>
    </w:p>
    <w:p>
      <w:pPr>
        <w:pStyle w:val="4"/>
        <w:widowControl/>
        <w:spacing w:beforeAutospacing="0" w:afterAutospacing="0" w:line="360" w:lineRule="auto"/>
        <w:ind w:firstLine="643"/>
        <w:rPr>
          <w:rFonts w:hint="default" w:ascii="仿宋" w:hAnsi="仿宋" w:eastAsia="仿宋" w:cs="仿宋"/>
          <w:color w:val="000000" w:themeColor="text1"/>
          <w:sz w:val="32"/>
          <w:szCs w:val="32"/>
        </w:rPr>
      </w:pPr>
      <w:r>
        <w:rPr>
          <w:rFonts w:ascii="楷体_GB2312" w:hAnsi="微软雅黑" w:eastAsia="楷体_GB2312" w:cs="宋体"/>
          <w:color w:val="000000" w:themeColor="text1"/>
          <w:sz w:val="32"/>
          <w:szCs w:val="32"/>
        </w:rPr>
        <w:t>第三十条</w:t>
      </w:r>
      <w:r>
        <w:rPr>
          <w:rFonts w:ascii="仿宋_GB2312" w:hAnsi="微软雅黑" w:eastAsia="仿宋_GB2312" w:cs="宋体"/>
          <w:color w:val="000000" w:themeColor="text1"/>
          <w:sz w:val="32"/>
          <w:szCs w:val="32"/>
        </w:rPr>
        <w:t xml:space="preserve">   决策起草责任处室或单位应当根据档案管理相关规定，将重大行政决策作出和实施过程中的相关材料及时、完整整理归档保管。</w:t>
      </w:r>
    </w:p>
    <w:p>
      <w:pPr>
        <w:widowControl/>
        <w:shd w:val="clear" w:color="auto" w:fill="FFFFFF"/>
        <w:spacing w:line="560" w:lineRule="exact"/>
        <w:ind w:firstLine="645"/>
        <w:rPr>
          <w:rFonts w:ascii="仿宋_GB2312" w:hAnsi="微软雅黑" w:eastAsia="仿宋_GB2312" w:cs="宋体"/>
          <w:color w:val="000000" w:themeColor="text1"/>
          <w:kern w:val="0"/>
          <w:sz w:val="32"/>
          <w:szCs w:val="32"/>
        </w:rPr>
      </w:pPr>
    </w:p>
    <w:p>
      <w:pPr>
        <w:widowControl/>
        <w:shd w:val="clear" w:color="auto" w:fill="FFFFFF"/>
        <w:spacing w:line="560" w:lineRule="exact"/>
        <w:jc w:val="center"/>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第四章</w:t>
      </w:r>
      <w:r>
        <w:rPr>
          <w:rFonts w:eastAsia="黑体" w:cs="Calibri"/>
          <w:color w:val="000000" w:themeColor="text1"/>
          <w:kern w:val="0"/>
          <w:sz w:val="32"/>
          <w:szCs w:val="32"/>
        </w:rPr>
        <w:t>  </w:t>
      </w:r>
      <w:r>
        <w:rPr>
          <w:rFonts w:hint="eastAsia" w:ascii="黑体" w:hAnsi="黑体" w:eastAsia="黑体" w:cs="宋体"/>
          <w:color w:val="000000" w:themeColor="text1"/>
          <w:kern w:val="0"/>
          <w:sz w:val="32"/>
          <w:szCs w:val="32"/>
        </w:rPr>
        <w:t>责任追究</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p>
    <w:p>
      <w:pPr>
        <w:widowControl/>
        <w:shd w:val="clear" w:color="auto" w:fill="FFFFFF"/>
        <w:spacing w:line="560" w:lineRule="exact"/>
        <w:ind w:firstLine="645"/>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第三十一条</w:t>
      </w:r>
      <w:r>
        <w:rPr>
          <w:rFonts w:hint="eastAsia" w:ascii="仿宋_GB2312" w:hAnsi="微软雅黑" w:eastAsia="仿宋_GB2312" w:cs="宋体"/>
          <w:color w:val="000000" w:themeColor="text1"/>
          <w:kern w:val="0"/>
          <w:sz w:val="32"/>
          <w:szCs w:val="32"/>
        </w:rPr>
        <w:t xml:space="preserve">  在决策起草、执行和监督过程中有玩忽职守、徇私舞弊、贪污受贿等违法违纪行为的，按照《行政机关公务员处分条例》《重大行政决策程序暂行条例》《浙江省重大行政决策程序规定》等法律、法规、规章有关规定依法对相关责任人进行问责；构成犯罪的，移送司法机关追究刑事责任。</w:t>
      </w:r>
    </w:p>
    <w:p>
      <w:pPr>
        <w:widowControl/>
        <w:shd w:val="clear" w:color="auto" w:fill="FFFFFF"/>
        <w:spacing w:line="560" w:lineRule="exact"/>
        <w:ind w:firstLine="63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第三十二条</w:t>
      </w:r>
      <w:r>
        <w:rPr>
          <w:rFonts w:hint="eastAsia" w:ascii="仿宋_GB2312" w:hAnsi="微软雅黑" w:eastAsia="仿宋_GB2312" w:cs="宋体"/>
          <w:color w:val="000000" w:themeColor="text1"/>
          <w:kern w:val="0"/>
          <w:sz w:val="32"/>
          <w:szCs w:val="32"/>
        </w:rPr>
        <w:t xml:space="preserve">  决策承办机构、决策执行机构违反本规定和有关法律、法规、规章规定的决策程序的，由</w:t>
      </w:r>
      <w:r>
        <w:rPr>
          <w:rFonts w:hint="eastAsia" w:ascii="仿宋_GB2312" w:hAnsi="宋体" w:eastAsia="仿宋_GB2312"/>
          <w:color w:val="000000" w:themeColor="text1"/>
          <w:sz w:val="32"/>
          <w:szCs w:val="32"/>
        </w:rPr>
        <w:t>局市场管理和行政审批处</w:t>
      </w:r>
      <w:r>
        <w:rPr>
          <w:rFonts w:hint="eastAsia" w:ascii="仿宋_GB2312" w:hAnsi="微软雅黑" w:eastAsia="仿宋_GB2312" w:cs="宋体"/>
          <w:color w:val="000000" w:themeColor="text1"/>
          <w:kern w:val="0"/>
          <w:sz w:val="32"/>
          <w:szCs w:val="32"/>
        </w:rPr>
        <w:t>责令改正。</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对决策严重失误造成重大损失、恶劣社会影响的，应当倒查责任，依法追究相关责任人员的责任。</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r>
        <w:rPr>
          <w:rFonts w:hint="eastAsia" w:ascii="楷体_GB2312" w:hAnsi="微软雅黑" w:eastAsia="楷体_GB2312" w:cs="宋体"/>
          <w:color w:val="000000" w:themeColor="text1"/>
          <w:kern w:val="0"/>
          <w:sz w:val="32"/>
          <w:szCs w:val="32"/>
        </w:rPr>
        <w:t xml:space="preserve">第三十三条  </w:t>
      </w:r>
      <w:r>
        <w:rPr>
          <w:rFonts w:hint="eastAsia" w:ascii="仿宋_GB2312" w:hAnsi="微软雅黑" w:eastAsia="仿宋_GB2312" w:cs="宋体"/>
          <w:color w:val="000000" w:themeColor="text1"/>
          <w:kern w:val="0"/>
          <w:sz w:val="32"/>
          <w:szCs w:val="32"/>
        </w:rPr>
        <w:t>有关人员在决策过程中违反保密规定的，按照保密法律、法规、规章的相关规定追究责任。</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b/>
          <w:bCs/>
          <w:color w:val="000000" w:themeColor="text1"/>
          <w:kern w:val="0"/>
          <w:sz w:val="32"/>
          <w:szCs w:val="32"/>
        </w:rPr>
        <w:t> </w:t>
      </w:r>
    </w:p>
    <w:p>
      <w:pPr>
        <w:widowControl/>
        <w:shd w:val="clear" w:color="auto" w:fill="FFFFFF"/>
        <w:spacing w:line="560" w:lineRule="exact"/>
        <w:jc w:val="center"/>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第五章</w:t>
      </w:r>
      <w:r>
        <w:rPr>
          <w:rFonts w:eastAsia="黑体" w:cs="Calibri"/>
          <w:color w:val="000000" w:themeColor="text1"/>
          <w:kern w:val="0"/>
          <w:sz w:val="32"/>
          <w:szCs w:val="32"/>
        </w:rPr>
        <w:t>  </w:t>
      </w:r>
      <w:r>
        <w:rPr>
          <w:rFonts w:hint="eastAsia" w:ascii="黑体" w:hAnsi="黑体" w:eastAsia="黑体" w:cs="宋体"/>
          <w:color w:val="000000" w:themeColor="text1"/>
          <w:kern w:val="0"/>
          <w:sz w:val="32"/>
          <w:szCs w:val="32"/>
        </w:rPr>
        <w:t>附则</w:t>
      </w:r>
    </w:p>
    <w:p>
      <w:pPr>
        <w:widowControl/>
        <w:shd w:val="clear" w:color="auto" w:fill="FFFFFF"/>
        <w:spacing w:line="560" w:lineRule="exac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w:t>
      </w:r>
    </w:p>
    <w:p>
      <w:pPr>
        <w:spacing w:line="560" w:lineRule="exact"/>
        <w:ind w:firstLine="66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 xml:space="preserve">第三十四条  </w:t>
      </w:r>
      <w:r>
        <w:rPr>
          <w:rFonts w:hint="eastAsia" w:ascii="仿宋_GB2312" w:hAnsi="微软雅黑" w:eastAsia="仿宋_GB2312" w:cs="宋体"/>
          <w:color w:val="000000" w:themeColor="text1"/>
          <w:kern w:val="0"/>
          <w:sz w:val="32"/>
          <w:szCs w:val="32"/>
        </w:rPr>
        <w:t>本规定由</w:t>
      </w:r>
      <w:r>
        <w:rPr>
          <w:rFonts w:hint="eastAsia" w:ascii="仿宋_GB2312" w:hAnsi="宋体" w:eastAsia="仿宋_GB2312"/>
          <w:color w:val="000000" w:themeColor="text1"/>
          <w:sz w:val="32"/>
          <w:szCs w:val="32"/>
        </w:rPr>
        <w:t>局市场管理和行政审批处</w:t>
      </w:r>
      <w:r>
        <w:rPr>
          <w:rFonts w:hint="eastAsia" w:ascii="仿宋_GB2312" w:hAnsi="微软雅黑" w:eastAsia="仿宋_GB2312" w:cs="宋体"/>
          <w:color w:val="000000" w:themeColor="text1"/>
          <w:kern w:val="0"/>
          <w:sz w:val="32"/>
          <w:szCs w:val="32"/>
        </w:rPr>
        <w:t>负责解释。</w:t>
      </w:r>
    </w:p>
    <w:p>
      <w:pPr>
        <w:spacing w:line="560" w:lineRule="exact"/>
        <w:ind w:firstLine="66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 xml:space="preserve">第三十五条  </w:t>
      </w:r>
      <w:r>
        <w:rPr>
          <w:rFonts w:hint="eastAsia" w:ascii="仿宋_GB2312" w:hAnsi="微软雅黑" w:eastAsia="仿宋_GB2312" w:cs="宋体"/>
          <w:color w:val="000000" w:themeColor="text1"/>
          <w:kern w:val="0"/>
          <w:sz w:val="32"/>
          <w:szCs w:val="32"/>
        </w:rPr>
        <w:t>本规定自发布之日起施行。</w:t>
      </w: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p>
    <w:p>
      <w:pPr>
        <w:spacing w:line="560" w:lineRule="exact"/>
        <w:ind w:firstLine="660"/>
        <w:rPr>
          <w:rFonts w:ascii="仿宋_GB2312" w:hAnsi="微软雅黑" w:eastAsia="仿宋_GB2312" w:cs="宋体"/>
          <w:color w:val="000000" w:themeColor="text1"/>
          <w:kern w:val="0"/>
          <w:sz w:val="32"/>
          <w:szCs w:val="32"/>
        </w:rPr>
      </w:pPr>
      <w:bookmarkStart w:id="0" w:name="_GoBack"/>
      <w:bookmarkEnd w:id="0"/>
    </w:p>
    <w:p>
      <w:pPr>
        <w:spacing w:line="600" w:lineRule="exact"/>
        <w:rPr>
          <w:rFonts w:ascii="黑体" w:hAnsi="黑体" w:eastAsia="黑体" w:cs="黑体"/>
          <w:sz w:val="32"/>
          <w:szCs w:val="32"/>
        </w:rPr>
      </w:pPr>
      <w:r>
        <w:rPr>
          <w:rFonts w:hint="eastAsia" w:ascii="黑体" w:hAnsi="黑体" w:eastAsia="黑体" w:cs="黑体"/>
          <w:sz w:val="32"/>
          <w:szCs w:val="32"/>
        </w:rPr>
        <w:t>附件</w:t>
      </w:r>
    </w:p>
    <w:p>
      <w:pPr>
        <w:jc w:val="center"/>
        <w:rPr>
          <w:rFonts w:ascii="方正小标宋简体" w:hAnsi="方正小标宋简体" w:eastAsia="方正小标宋简体" w:cs="方正小标宋简体"/>
          <w:sz w:val="28"/>
          <w:szCs w:val="36"/>
        </w:rPr>
      </w:pPr>
      <w:r>
        <w:rPr>
          <w:rFonts w:hint="eastAsia" w:ascii="方正小标宋简体" w:hAnsi="方正小标宋简体" w:eastAsia="方正小标宋简体" w:cs="方正小标宋简体"/>
          <w:sz w:val="36"/>
          <w:szCs w:val="44"/>
        </w:rPr>
        <w:t>丽水市文化和广电旅游体育局重大行政决策流程图</w:t>
      </w:r>
    </w:p>
    <w:p>
      <w:pPr>
        <w:jc w:val="center"/>
        <w:rPr>
          <w:rFonts w:ascii="Calibri" w:hAnsi="Calibri" w:eastAsia="宋体"/>
        </w:rPr>
      </w:pPr>
      <w:r>
        <w:pict>
          <v:group id="组合 5" o:spid="_x0000_s1028" o:spt="203" style="position:absolute;left:0pt;margin-left:-29.15pt;margin-top:4.65pt;height:631.5pt;width:482.25pt;z-index:251659264;mso-width-relative:page;mso-height-relative:page;" coordorigin="5501,2875" coordsize="9645,12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">
            <o:lock v:ext="edit" aspectratio="f"/>
            <v:shape id="直接箭头连接符 57" o:spid="_x0000_s1029" o:spt="32" type="#_x0000_t32" style="position:absolute;left:11325;top:10429;flip:y;height:1;width:46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Q0msMAAADaAAAADwAAAGRycy9kb3ducmV2LnhtbESPQYvCMBSE74L/ITzBi2i6CiLVKLKw&#10;sIggunvx9mhem2LzUptYq7/eCAt7HGbmG2a16WwlWmp86VjBxyQBQZw5XXKh4Pfna7wA4QOyxsox&#10;KXiQh82631thqt2dj9SeQiEihH2KCkwIdSqlzwxZ9BNXE0cvd43FEGVTSN3gPcJtJadJMpcWS44L&#10;Bmv6NJRdTjerYHQ8l0We3/YPP3seFsnucDVZq9Rw0G2XIAJ14T/81/7WCubwvhJvgF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UNJrDAAAA2gAAAA8AAAAAAAAAAAAA&#10;AAAAoQIAAGRycy9kb3ducmV2LnhtbFBLBQYAAAAABAAEAPkAAACRAwAAAAA=&#10;">
              <v:path arrowok="t"/>
              <v:fill on="f" focussize="0,0"/>
              <v:stroke color="#000000" endarrow="open"/>
              <v:imagedata o:title=""/>
              <o:lock v:ext="edit" aspectratio="f"/>
            </v:shape>
            <v:group id="Group 9" o:spid="_x0000_s1030" o:spt="203" style="position:absolute;left:5501;top:2875;height:12630;width:9645;" coordorigin="5501,2875" coordsize="9645,126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o:lock v:ext="edit" aspectratio="f"/>
              <v:group id="组合 43" o:spid="_x0000_s1031" o:spt="203" style="position:absolute;left:5501;top:2875;height:12630;width:9645;" coordorigin="6086,2875" coordsize="9645,126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o:lock v:ext="edit" aspectratio="f"/>
                <v:shape id="文本框 46" o:spid="_x0000_s1032" o:spt="202" type="#_x0000_t202" style="position:absolute;left:11036;top:11043;height:392;width:931;"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k3qr8A&#10;AADaAAAADwAAAGRycy9kb3ducmV2LnhtbESPzYoCMRCE74LvEFrwphmXRXQ0igjCnhb8PTeTdjI4&#10;6QxJ1NGnN4Lgsaiqr6j5srW1uJEPlWMFo2EGgrhwuuJSwWG/GUxAhIissXZMCh4UYLnoduaYa3fn&#10;Ld12sRQJwiFHBSbGJpcyFIYshqFriJN3dt5iTNKXUnu8J7it5U+WjaXFitOCwYbWhorL7moVnEr7&#10;PB1HjTfa1r/8/3zsD65Sqt9rVzMQkdr4DX/af1rBFN5X0g2Qi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aTeqvwAAANoAAAAPAAAAAAAAAAAAAAAAAJgCAABkcnMvZG93bnJl&#10;di54bWxQSwUGAAAAAAQABAD1AAAAhAMAAAAA&#10;">
                  <v:path/>
                  <v:fill on="t" color2="#FFFFFF" focussize="0,0"/>
                  <v:stroke on="f" weight="0.5pt"/>
                  <v:imagedata o:title=""/>
                  <o:lock v:ext="edit" aspectratio="f"/>
                  <v:textbox>
                    <w:txbxContent>
                      <w:p>
                        <w:pPr>
                          <w:jc w:val="center"/>
                          <w:rPr>
                            <w:rFonts w:ascii="Calibri" w:hAnsi="Calibri" w:eastAsia="宋体"/>
                            <w:sz w:val="20"/>
                            <w:szCs w:val="20"/>
                          </w:rPr>
                        </w:pPr>
                        <w:r>
                          <w:rPr>
                            <w:rFonts w:hint="eastAsia" w:ascii="Calibri" w:hAnsi="Calibri" w:eastAsia="宋体"/>
                            <w:sz w:val="20"/>
                            <w:szCs w:val="20"/>
                          </w:rPr>
                          <w:t>未通过</w:t>
                        </w:r>
                      </w:p>
                    </w:txbxContent>
                  </v:textbox>
                </v:shape>
                <v:shape id="文本框 48" o:spid="_x0000_s1033" o:spt="202" type="#_x0000_t202" style="position:absolute;left:10256;top:11313;height:662;width:542;"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QuMQA&#10;AADbAAAADwAAAGRycy9kb3ducmV2LnhtbESPT2sCMRDF70K/Q5iCN822h6Jbo8hCoR4qmPbS23Qz&#10;+4cmk2WT6vrtnYPQ2wzvzXu/2eym4NWZxtRHNvC0LEAR19H13Br4+nxbrECljOzQRyYDV0qw2z7M&#10;Nli6eOETnW1ulYRwKtFAl/NQap3qjgKmZRyIRWviGDDLOrbajXiR8OD1c1G86IA9S0OHA1Ud1b/2&#10;LxhYW8YPW/1c9+ujb5rDtz34ojJm/jjtX0FlmvK/+X797gRf6OUXGUBv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vELjEAAAA2wAAAA8AAAAAAAAAAAAAAAAAmAIAAGRycy9k&#10;b3ducmV2LnhtbFBLBQYAAAAABAAEAPUAAACJAwAAAAA=&#10;">
                  <v:path/>
                  <v:fill on="t" color2="#FFFFFF" focussize="0,0"/>
                  <v:stroke on="f" weight="0.5pt"/>
                  <v:imagedata o:title=""/>
                  <o:lock v:ext="edit" aspectratio="f"/>
                  <v:textbox style="layout-flow:vertical-ideographic;">
                    <w:txbxContent>
                      <w:p>
                        <w:pPr>
                          <w:jc w:val="center"/>
                          <w:rPr>
                            <w:rFonts w:ascii="Calibri" w:hAnsi="Calibri" w:eastAsia="宋体"/>
                            <w:sz w:val="20"/>
                            <w:szCs w:val="20"/>
                          </w:rPr>
                        </w:pPr>
                        <w:r>
                          <w:rPr>
                            <w:rFonts w:hint="eastAsia" w:ascii="Calibri" w:hAnsi="Calibri" w:eastAsia="宋体"/>
                            <w:sz w:val="20"/>
                            <w:szCs w:val="20"/>
                          </w:rPr>
                          <w:t>通过</w:t>
                        </w:r>
                      </w:p>
                    </w:txbxContent>
                  </v:textbox>
                </v:shape>
                <v:group id="组合 40" o:spid="_x0000_s1034" o:spt="203" style="position:absolute;left:6086;top:4238;height:10676;width:3271;" coordorigin="6086,4238" coordsize="3271,106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o:lock v:ext="edit" aspectratio="f"/>
                  <v:shape id="文本框 47" o:spid="_x0000_s1035" o:spt="202" type="#_x0000_t202" style="position:absolute;left:8426;top:14223;height:392;width:931;"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CVb0A&#10;AADbAAAADwAAAGRycy9kb3ducmV2LnhtbERPy6rCMBDdC/5DGMGdpopcpBpFBOGuLvjqemjGpthM&#10;ShK1+vVGEO5uDuc5y3VnG3EnH2rHCibjDARx6XTNlYLTcTeagwgRWWPjmBQ8KcB61e8tMdfuwXu6&#10;H2IlUgiHHBWYGNtcylAashjGriVO3MV5izFBX0nt8ZHCbSOnWfYjLdacGgy2tDVUXg83q6Co7Ks4&#10;T1pvtG1m/Pd6Hk+uVmo46DYLEJG6+C/+un91mj+Fzy/pALl6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3CVb0AAADbAAAADwAAAAAAAAAAAAAAAACYAgAAZHJzL2Rvd25yZXYu&#10;eG1sUEsFBgAAAAAEAAQA9QAAAIIDAAAAAA==&#10;">
                    <v:path/>
                    <v:fill on="t" color2="#FFFFFF" focussize="0,0"/>
                    <v:stroke on="f" weight="0.5pt"/>
                    <v:imagedata o:title=""/>
                    <o:lock v:ext="edit" aspectratio="f"/>
                    <v:textbox>
                      <w:txbxContent>
                        <w:p>
                          <w:pPr>
                            <w:jc w:val="center"/>
                            <w:rPr>
                              <w:rFonts w:ascii="Calibri" w:hAnsi="Calibri" w:eastAsia="宋体"/>
                              <w:sz w:val="20"/>
                              <w:szCs w:val="20"/>
                            </w:rPr>
                          </w:pPr>
                          <w:r>
                            <w:rPr>
                              <w:rFonts w:hint="eastAsia" w:ascii="Calibri" w:hAnsi="Calibri" w:eastAsia="宋体"/>
                              <w:sz w:val="20"/>
                              <w:szCs w:val="20"/>
                            </w:rPr>
                            <w:t>未通过</w:t>
                          </w:r>
                        </w:p>
                      </w:txbxContent>
                    </v:textbox>
                  </v:shape>
                  <v:group id="组合 25" o:spid="_x0000_s1036" o:spt="203" style="position:absolute;left:6086;top:4238;height:10676;width:3103;" coordorigin="6086,4238" coordsize="3103,106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o:lock v:ext="edit" aspectratio="f"/>
                    <v:shape id="肘形连接符 45" o:spid="_x0000_s1037" o:spt="33" type="#_x0000_t33" style="position:absolute;left:3571;top:7793;height:2057;width:9173;rotation:-5898240f;" o:connectortype="elbow"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9sQ78AAADbAAAADwAAAGRycy9kb3ducmV2LnhtbERP24rCMBB9F/Yfwizsm6YVEanGsiyI&#10;Pgji5QOGZmzDNpPQZNv692ZB8G0O5zqbcrSt6KkLxrGCfJaBIK6cNlwruF130xWIEJE1to5JwYMC&#10;lNuPyQYL7QY+U3+JtUghHApU0MToCylD1ZDFMHOeOHF311mMCXa11B0OKdy2cp5lS2nRcGpo0NNP&#10;Q9Xv5c8qaPdZf7z5xclc91b7qt7NB5Mr9fU5fq9BRBrjW/xyH3Sav4D/X9IBcvsE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a9sQ78AAADbAAAADwAAAAAAAAAAAAAAAACh&#10;AgAAZHJzL2Rvd25yZXYueG1sUEsFBgAAAAAEAAQA+QAAAI0DAAAAAA==&#10;">
                      <v:path arrowok="t"/>
                      <v:fill on="f" focussize="0,0"/>
                      <v:stroke color="#000000" joinstyle="round" endarrow="open"/>
                      <v:imagedata o:title=""/>
                      <o:lock v:ext="edit" aspectratio="f"/>
                    </v:shape>
                    <v:shape id="文本框 23" o:spid="_x0000_s1038" o:spt="202" type="#_x0000_t202" style="position:absolute;left:6101;top:13411;height:392;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Bysb8A&#10;AADbAAAADwAAAGRycy9kb3ducmV2LnhtbERPTWuDQBC9B/oflin0FtdEKsFmlaRQkN5qveQ2uBOV&#10;urOyu4n233cLhd7m8T7nWK1mEndyfrSsYJekIIg7q0fuFbSfb9sDCB+QNU6WScE3eajKh80RC20X&#10;/qB7E3oRQ9gXqGAIYS6k9N1ABn1iZ+LIXa0zGCJ0vdQOlxhuJrlP01waHDk2DDjT60DdV3MzCur8&#10;HC7U6ned7TO7tLJz18kr9fS4nl5ABFrDv/jPXes4/xl+f4kHyPI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sHKxvwAAANsAAAAPAAAAAAAAAAAAAAAAAJgCAABkcnMvZG93bnJl&#10;di54bWxQSwUGAAAAAAQABAD1AAAAhAMAAAAA&#10;">
                      <v:path/>
                      <v:fill on="t" color2="#FFFFFF" focussize="0,0"/>
                      <v:stroke weight="0.5pt" color="#000000" joinstyle="round"/>
                      <v:imagedata o:title=""/>
                      <o:lock v:ext="edit" aspectratio="f"/>
                      <v:textbox>
                        <w:txbxContent>
                          <w:p>
                            <w:pPr>
                              <w:spacing w:line="240" w:lineRule="exact"/>
                              <w:jc w:val="center"/>
                              <w:rPr>
                                <w:rFonts w:ascii="Calibri" w:hAnsi="Calibri" w:eastAsia="宋体"/>
                                <w:sz w:val="20"/>
                                <w:szCs w:val="20"/>
                              </w:rPr>
                            </w:pPr>
                            <w:r>
                              <w:rPr>
                                <w:rFonts w:hint="eastAsia" w:ascii="Calibri" w:hAnsi="Calibri" w:eastAsia="宋体"/>
                                <w:sz w:val="20"/>
                                <w:szCs w:val="20"/>
                              </w:rPr>
                              <w:t>修改决策方案</w:t>
                            </w:r>
                          </w:p>
                        </w:txbxContent>
                      </v:textbox>
                    </v:shape>
                    <v:shape id="文本框 70" o:spid="_x0000_s1039" o:spt="202" type="#_x0000_t202" style="position:absolute;left:6101;top:13959;height:392;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Lsxr4A&#10;AADbAAAADwAAAGRycy9kb3ducmV2LnhtbERPTYvCMBC9L/gfwgje1lSFItW0qLAg3tRevA3N2Bab&#10;SUmytv57IyzsbR7vc7bFaDrxJOdbywoW8wQEcWV1y7WC8vrzvQbhA7LGzjIpeJGHIp98bTHTduAz&#10;PS+hFjGEfYYKmhD6TEpfNWTQz21PHLm7dQZDhK6W2uEQw00nl0mSSoMtx4YGezo0VD0uv0bBMd2H&#10;G5X6pFfLlR1KWbl755WaTcfdBkSgMfyL/9xHHeen8PklHiDz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Ni7Ma+AAAA2wAAAA8AAAAAAAAAAAAAAAAAmAIAAGRycy9kb3ducmV2&#10;LnhtbFBLBQYAAAAABAAEAPUAAACDAwAAAAA=&#10;">
                      <v:path/>
                      <v:fill on="t" color2="#FFFFFF" focussize="0,0"/>
                      <v:stroke weight="0.5pt" color="#000000" joinstyle="round"/>
                      <v:imagedata o:title=""/>
                      <o:lock v:ext="edit" aspectratio="f"/>
                      <v:textbox>
                        <w:txbxContent>
                          <w:p>
                            <w:pPr>
                              <w:spacing w:line="240" w:lineRule="exact"/>
                              <w:jc w:val="center"/>
                              <w:rPr>
                                <w:rFonts w:ascii="Calibri" w:hAnsi="Calibri" w:eastAsia="宋体"/>
                                <w:sz w:val="20"/>
                                <w:szCs w:val="20"/>
                              </w:rPr>
                            </w:pPr>
                            <w:r>
                              <w:rPr>
                                <w:rFonts w:hint="eastAsia" w:ascii="Calibri" w:hAnsi="Calibri" w:eastAsia="宋体"/>
                                <w:sz w:val="20"/>
                                <w:szCs w:val="20"/>
                              </w:rPr>
                              <w:t>暂缓执行</w:t>
                            </w:r>
                          </w:p>
                        </w:txbxContent>
                      </v:textbox>
                    </v:shape>
                    <v:shape id="文本框 71" o:spid="_x0000_s1040" o:spt="202" type="#_x0000_t202" style="position:absolute;left:6086;top:14508;height:406;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5JXb8A&#10;AADbAAAADwAAAGRycy9kb3ducmV2LnhtbERPTWuDQBC9F/oflin0VtdEMMFmlaRQkN5qvOQ2uBOV&#10;urOyu4n233cLhd7m8T7nUK1mEndyfrSsYJOkIIg7q0fuFbTn95c9CB+QNU6WScE3eajKx4cDFtou&#10;/En3JvQihrAvUMEQwlxI6buBDPrEzsSRu1pnMEToeqkdLjHcTHKbprk0OHJsGHCmt4G6r+ZmFNT5&#10;KVyo1R8622Z2aWXnrpNX6vlpPb6CCLSGf/Gfu9Zx/g5+f4kHyPI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sLkldvwAAANsAAAAPAAAAAAAAAAAAAAAAAJgCAABkcnMvZG93bnJl&#10;di54bWxQSwUGAAAAAAQABAD1AAAAhAMAAAAA&#10;">
                      <v:path/>
                      <v:fill on="t" color2="#FFFFFF" focussize="0,0"/>
                      <v:stroke weight="0.5pt" color="#000000" joinstyle="round"/>
                      <v:imagedata o:title=""/>
                      <o:lock v:ext="edit" aspectratio="f"/>
                      <v:textbox>
                        <w:txbxContent>
                          <w:p>
                            <w:pPr>
                              <w:spacing w:line="240" w:lineRule="exact"/>
                              <w:jc w:val="center"/>
                              <w:rPr>
                                <w:rFonts w:ascii="Calibri" w:hAnsi="Calibri" w:eastAsia="宋体"/>
                                <w:sz w:val="20"/>
                                <w:szCs w:val="20"/>
                              </w:rPr>
                            </w:pPr>
                            <w:r>
                              <w:rPr>
                                <w:rFonts w:hint="eastAsia" w:ascii="Calibri" w:hAnsi="Calibri" w:eastAsia="宋体"/>
                                <w:sz w:val="20"/>
                                <w:szCs w:val="20"/>
                              </w:rPr>
                              <w:t>停止执行</w:t>
                            </w:r>
                          </w:p>
                        </w:txbxContent>
                      </v:textbox>
                    </v:shape>
                    <v:shape id="直接箭头连接符 39" o:spid="_x0000_s1041" o:spt="32" type="#_x0000_t32" style="position:absolute;left:8171;top:14156;flip:x y;height:1;width:97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0QCp8MAAADbAAAADwAAAGRycy9kb3ducmV2LnhtbESPQWvCQBCF7wX/wzKCt7qxBwmpq4gg&#10;CPWiltrjuDsmwexszK4a/71zKPQ2w3vz3jezRe8bdacu1oENTMYZKGIbXM2lge/D+j0HFROywyYw&#10;GXhShMV88DbDwoUH7+i+T6WSEI4FGqhSaguto63IYxyHlli0c+g8Jlm7UrsOHxLuG/2RZVPtsWZp&#10;qLClVUX2sr95A7Y5fV35nE8uh3j8PW4ptz9+a8xo2C8/QSXq07/573rjBF9g5RcZQM9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dEAqfDAAAA2wAAAA8AAAAAAAAAAAAA&#10;AAAAoQIAAGRycy9kb3ducmV2LnhtbFBLBQYAAAAABAAEAPkAAACRAwAAAAA=&#10;">
                      <v:path arrowok="t"/>
                      <v:fill on="f" focussize="0,0"/>
                      <v:stroke color="#000000" endarrow="open"/>
                      <v:imagedata o:title=""/>
                      <o:lock v:ext="edit" aspectratio="f"/>
                    </v:shape>
                  </v:group>
                </v:group>
                <v:group id="组合 21" o:spid="_x0000_s1042" o:spt="203" style="position:absolute;left:11257;top:3843;height:10500;width:4474;" coordorigin="11257,3843" coordsize="4474,10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o:lock v:ext="edit" aspectratio="f"/>
                  <v:shape id="直接箭头连接符 38" o:spid="_x0000_s1043" o:spt="32" type="#_x0000_t32" style="position:absolute;left:11272;top:9603;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p808EAAADbAAAADwAAAGRycy9kb3ducmV2LnhtbERPTYvCMBC9C/6HMIIXWVMVpHSNIguC&#10;iCDqXvY2NNOm2Ey6Tax1f/3mIHh8vO/Vpre16Kj1lWMFs2kCgjh3uuJSwfd195GC8AFZY+2YFDzJ&#10;w2Y9HKww0+7BZ+ouoRQxhH2GCkwITSalzw1Z9FPXEEeucK3FEGFbSt3iI4bbWs6TZCktVhwbDDb0&#10;ZSi/Xe5WweT8U5VFcT8+/eLvlCaH06/JO6XGo377CSJQH97il3uvFczj+vg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qnzTwQAAANsAAAAPAAAAAAAAAAAAAAAA&#10;AKECAABkcnMvZG93bnJldi54bWxQSwUGAAAAAAQABAD5AAAAjwMAAAAA&#10;">
                    <v:path arrowok="t"/>
                    <v:fill on="f" focussize="0,0"/>
                    <v:stroke color="#000000" endarrow="open"/>
                    <v:imagedata o:title=""/>
                    <o:lock v:ext="edit" aspectratio="f"/>
                  </v:shape>
                  <v:shape id="直接箭头连接符 50" o:spid="_x0000_s1044" o:spt="32" type="#_x0000_t32" style="position:absolute;left:11257;top:4188;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bZSMQAAADbAAAADwAAAGRycy9kb3ducmV2LnhtbESPQYvCMBSE74L/ITxhL6KpCiLVKCII&#10;siyIupe9PZrXpti81CbWur/eLCx4HGbmG2a16WwlWmp86VjBZJyAIM6cLrlQ8H3ZjxYgfEDWWDkm&#10;BU/ysFn3eytMtXvwidpzKESEsE9RgQmhTqX0mSGLfuxq4ujlrrEYomwKqRt8RLit5DRJ5tJiyXHB&#10;YE07Q9n1fLcKhqefssjz+9fTz36Pi+TzeDNZq9THoNsuQQTqwjv83z5oBdMJ/H2JP0Cu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5tlIxAAAANsAAAAPAAAAAAAAAAAA&#10;AAAAAKECAABkcnMvZG93bnJldi54bWxQSwUGAAAAAAQABAD5AAAAkgMAAAAA&#10;">
                    <v:path arrowok="t"/>
                    <v:fill on="f" focussize="0,0"/>
                    <v:stroke color="#000000" endarrow="open"/>
                    <v:imagedata o:title=""/>
                    <o:lock v:ext="edit" aspectratio="f"/>
                  </v:shape>
                  <v:shape id="直接箭头连接符 64" o:spid="_x0000_s1045" o:spt="32" type="#_x0000_t32" style="position:absolute;left:11272;top:12243;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RHP8UAAADbAAAADwAAAGRycy9kb3ducmV2LnhtbESPT4vCMBTE78J+h/AEL7KmVlikGkUW&#10;FkQE8c9lb4/mtSk2L90m1uqnNwsLexxm5jfMct3bWnTU+sqxgukkAUGcO11xqeBy/nqfg/ABWWPt&#10;mBQ8yMN69TZYYqbdnY/UnUIpIoR9hgpMCE0mpc8NWfQT1xBHr3CtxRBlW0rd4j3CbS3TJPmQFiuO&#10;CwYb+jSUX083q2B8/K7KorjtH372PMyT3eHH5J1So2G/WYAI1If/8F97qxWkKfx+iT9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TRHP8UAAADbAAAADwAAAAAAAAAA&#10;AAAAAAChAgAAZHJzL2Rvd25yZXYueG1sUEsFBgAAAAAEAAQA+QAAAJMDAAAAAA==&#10;">
                    <v:path arrowok="t"/>
                    <v:fill on="f" focussize="0,0"/>
                    <v:stroke color="#000000" endarrow="open"/>
                    <v:imagedata o:title=""/>
                    <o:lock v:ext="edit" aspectratio="f"/>
                  </v:shape>
                  <v:shape id="文本框 59" o:spid="_x0000_s1046" o:spt="202" type="#_x0000_t202" style="position:absolute;left:12371;top:11088;height:392;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mF48AA&#10;AADbAAAADwAAAGRycy9kb3ducmV2LnhtbESPQYvCMBSE78L+h/CEvWlqCyK1qeiCIHtb7cXbo3m2&#10;xealJNF2//1mQfA4zMw3TLGbTC+e5HxnWcFqmYAgrq3uuFFQXY6LDQgfkDX2lknBL3nYlR+zAnNt&#10;R/6h5zk0IkLY56igDWHIpfR1Swb90g7E0btZZzBE6RqpHY4RbnqZJslaGuw4LrQ40FdL9f38MApO&#10;60O4UqW/dZZmdqxk7W69V+pzPu23IAJN4R1+tU9aQZrB/5f4A2T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XmF48AAAADbAAAADwAAAAAAAAAAAAAAAACYAgAAZHJzL2Rvd25y&#10;ZXYueG1sUEsFBgAAAAAEAAQA9QAAAIUDA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再次审议</w:t>
                          </w:r>
                        </w:p>
                      </w:txbxContent>
                    </v:textbox>
                  </v:shape>
                  <v:shape id="文本框 66" o:spid="_x0000_s1047" o:spt="202" type="#_x0000_t202" style="position:absolute;left:12146;top:12976;height:376;width:2086;"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Adl8EA&#10;AADbAAAADwAAAGRycy9kb3ducmV2LnhtbESPQYvCMBSE74L/ITzBm6ZbRaRrLOvCguxN7cXbo3m2&#10;ZZuXksS2/vuNIHgcZuYbZpePphU9Od9YVvCxTEAQl1Y3XCkoLj+LLQgfkDW2lknBgzzk++lkh5m2&#10;A5+oP4dKRAj7DBXUIXSZlL6syaBf2o44ejfrDIYoXSW1wyHCTSvTJNlIgw3HhRo7+q6p/DvfjYLj&#10;5hCuVOhfvUpXdihk6W6tV2o+G78+QQQawzv8ah+1gnQNzy/xB8j9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QHZfBAAAA2wAAAA8AAAAAAAAAAAAAAAAAmAIAAGRycy9kb3du&#10;cmV2LnhtbFBLBQYAAAAABAAEAPUAAACGAw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接受监督</w:t>
                          </w:r>
                        </w:p>
                      </w:txbxContent>
                    </v:textbox>
                  </v:shape>
                  <v:shape id="直接箭头连接符 37" o:spid="_x0000_s1048" o:spt="32" type="#_x0000_t32" style="position:absolute;left:11287;top:7338;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3fS8UAAADbAAAADwAAAGRycy9kb3ducmV2LnhtbESPQWvCQBSE70L/w/IKXqRuVCwhdZUi&#10;CCKCaHvp7ZF9yYZm38bsGqO/vlsQPA4z8w2zWPW2Fh21vnKsYDJOQBDnTldcKvj+2rylIHxA1lg7&#10;JgU38rBavgwWmGl35SN1p1CKCGGfoQITQpNJ6XNDFv3YNcTRK1xrMUTZllK3eI1wW8tpkrxLixXH&#10;BYMNrQ3lv6eLVTA6/lRlUVz2Nz+7H9JkdzibvFNq+Np/foAI1Idn+NHeagXTOfx/iT9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t3fS8UAAADbAAAADwAAAAAAAAAA&#10;AAAAAAChAgAAZHJzL2Rvd25yZXYueG1sUEsFBgAAAAAEAAQA+QAAAJMDAAAAAA==&#10;">
                    <v:path arrowok="t"/>
                    <v:fill on="f" focussize="0,0"/>
                    <v:stroke color="#000000" endarrow="open"/>
                    <v:imagedata o:title=""/>
                    <o:lock v:ext="edit" aspectratio="f"/>
                  </v:shape>
                  <v:shape id="直接箭头连接符 44" o:spid="_x0000_s1049" o:spt="32" type="#_x0000_t32" style="position:absolute;left:11272;top:5373;flip:y;height:1;width:79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9BPMYAAADbAAAADwAAAGRycy9kb3ducmV2LnhtbESPQWvCQBSE70L/w/IKXqTZ1IKE1FWk&#10;UChFCGovvT2yL9lg9m2aXWPir3cLhR6HmfmGWW9H24qBet84VvCcpCCIS6cbrhV8nd6fMhA+IGts&#10;HZOCiTxsNw+zNebaXflAwzHUIkLY56jAhNDlUvrSkEWfuI44epXrLYYo+1rqHq8Rblu5TNOVtNhw&#10;XDDY0Zuh8ny8WAWLw3dTV9VlP/mXW5Gln8WPKQel5o/j7hVEoDH8h//aH1rBcgW/X+IPkJ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PQTzGAAAA2wAAAA8AAAAAAAAA&#10;AAAAAAAAoQIAAGRycy9kb3ducmV2LnhtbFBLBQYAAAAABAAEAPkAAACUAwAAAAA=&#10;">
                    <v:path arrowok="t"/>
                    <v:fill on="f" focussize="0,0"/>
                    <v:stroke color="#000000" endarrow="open"/>
                    <v:imagedata o:title=""/>
                    <o:lock v:ext="edit" aspectratio="f"/>
                  </v:shape>
                  <v:shape id="文本框 49" o:spid="_x0000_s1050" o:spt="202" type="#_x0000_t202" style="position:absolute;left:12071;top:3843;height:600;width:3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D4MEA&#10;AADbAAAADwAAAGRycy9kb3ducmV2LnhtbESPQYvCMBSE74L/ITzBm6ZbQZeusayCIN7UXvb2aJ5t&#10;2ealJLGt/94sLHgcZuYbZpuPphU9Od9YVvCxTEAQl1Y3XCkobsfFJwgfkDW2lknBkzzku+lki5m2&#10;A1+ov4ZKRAj7DBXUIXSZlL6syaBf2o44enfrDIYoXSW1wyHCTSvTJFlLgw3HhRo7OtRU/l4fRsFp&#10;vQ8/VOizXqUrOxSydPfWKzWfjd9fIAKN4R3+b5+0gnQDf1/iD5C7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Cg+DBAAAA2wAAAA8AAAAAAAAAAAAAAAAAmAIAAGRycy9kb3du&#10;cmV2LnhtbFBLBQYAAAAABAAEAPUAAACGAw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承办机构可自行起草或委托有关专家、专业机构起草</w:t>
                          </w:r>
                        </w:p>
                      </w:txbxContent>
                    </v:textbox>
                  </v:shape>
                  <v:shape id="文本框 58" o:spid="_x0000_s1051" o:spt="202" type="#_x0000_t202" style="position:absolute;left:12371;top:10653;height:392;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0XkroA&#10;AADbAAAADwAAAGRycy9kb3ducmV2LnhtbERPvQrCMBDeBd8hnOCmqRVEqlFUEMRN7eJ2NGdbbC4l&#10;iba+vRkEx4/vf73tTSPe5HxtWcFsmoAgLqyuuVSQ346TJQgfkDU2lknBhzxsN8PBGjNtO77Q+xpK&#10;EUPYZ6igCqHNpPRFRQb91LbEkXtYZzBE6EqpHXYx3DQyTZKFNFhzbKiwpUNFxfP6MgpOi324U67P&#10;ep7ObZfLwj0ar9R41O9WIAL14S/+uU9aQRrHxi/xB8jN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090XkroAAADbAAAADwAAAAAAAAAAAAAAAACYAgAAZHJzL2Rvd25yZXYueG1s&#10;UEsFBgAAAAAEAAQA9QAAAH8DA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暂缓实施</w:t>
                          </w:r>
                        </w:p>
                      </w:txbxContent>
                    </v:textbox>
                  </v:shape>
                  <v:shape id="文本框 65" o:spid="_x0000_s1052" o:spt="202" type="#_x0000_t202" style="position:absolute;left:12101;top:12048;height:390;width:3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GyCcEA&#10;AADbAAAADwAAAGRycy9kb3ducmV2LnhtbESPQYvCMBSE74L/ITzBm6ZbQdyusayCIN7UXvb2aJ5t&#10;2ealJLGt/94sLHgcZuYbZpuPphU9Od9YVvCxTEAQl1Y3XCkobsfFBoQPyBpby6TgSR7y3XSyxUzb&#10;gS/UX0MlIoR9hgrqELpMSl/WZNAvbUccvbt1BkOUrpLa4RDhppVpkqylwYbjQo0dHWoqf68Po+C0&#10;3ocfKvRZr9KVHQpZunvrlZrPxu8vEIHG8A7/t09aQfoJf1/iD5C7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RsgnBAAAA2wAAAA8AAAAAAAAAAAAAAAAAmAIAAGRycy9kb3du&#10;cmV2LnhtbFBLBQYAAAAABAAEAPUAAACGAw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通过局门户网站等途径公开</w:t>
                          </w:r>
                        </w:p>
                      </w:txbxContent>
                    </v:textbox>
                  </v:shape>
                  <v:shape id="文本框 11" o:spid="_x0000_s1053" o:spt="202" type="#_x0000_t202" style="position:absolute;left:12071;top:4560;height:375;width:3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KNSboA&#10;AADbAAAADwAAAGRycy9kb3ducmV2LnhtbERPvQrCMBDeBd8hnOCmqRZEqlFUEMRN7eJ2NGdbbC4l&#10;iba+vRkEx4/vf73tTSPe5HxtWcFsmoAgLqyuuVSQ346TJQgfkDU2lknBhzxsN8PBGjNtO77Q+xpK&#10;EUPYZ6igCqHNpPRFRQb91LbEkXtYZzBE6EqpHXYx3DRyniQLabDm2FBhS4eKiuf1ZRScFvtwp1yf&#10;dTpPbZfLwj0ar9R41O9WIAL14S/+uU9aQRrXxy/xB8jN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qHKNSboAAADbAAAADwAAAAAAAAAAAAAAAACYAgAAZHJzL2Rvd25yZXYueG1s&#10;UEsFBgAAAAAEAAQA9QAAAH8DA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系统内部意见征集、协商</w:t>
                          </w:r>
                        </w:p>
                      </w:txbxContent>
                    </v:textbox>
                  </v:shape>
                  <v:shape id="文本框 12" o:spid="_x0000_s1054" o:spt="202" type="#_x0000_t202" style="position:absolute;left:12071;top:4980;height:840;width:35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4o0r8A&#10;AADbAAAADwAAAGRycy9kb3ducmV2LnhtbESPQYvCMBSE74L/ITzBm021IFKNosKCeFN78fZonm2x&#10;eSlJ1tZ/b4SFPQ4z8w2z2Q2mFS9yvrGsYJ6kIIhLqxuuFBS3n9kKhA/IGlvLpOBNHnbb8WiDubY9&#10;X+h1DZWIEPY5KqhD6HIpfVmTQZ/Yjjh6D+sMhihdJbXDPsJNKxdpupQGG44LNXZ0rKl8Xn+NgtPy&#10;EO5U6LPOFpntC1m6R+uVmk6G/RpEoCH8h//aJ60gm8P3S/wBcv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PijSvwAAANsAAAAPAAAAAAAAAAAAAAAAAJgCAABkcnMvZG93bnJl&#10;di54bWxQSwUGAAAAAAQABAD1AAAAhAM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组织公众参与，召开座谈会，通过媒体等渠道征求社会意见，听取人大、政协等方面意见和建议</w:t>
                          </w:r>
                        </w:p>
                        <w:p>
                          <w:pPr>
                            <w:rPr>
                              <w:rFonts w:ascii="Calibri" w:hAnsi="Calibri" w:eastAsia="宋体"/>
                            </w:rPr>
                          </w:pPr>
                        </w:p>
                      </w:txbxContent>
                    </v:textbox>
                  </v:shape>
                  <v:shape id="文本框 13" o:spid="_x0000_s1055" o:spt="202" type="#_x0000_t202" style="position:absolute;left:12071;top:5868;height:360;width:3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2pcAA&#10;AADbAAAADwAAAGRycy9kb3ducmV2LnhtbESPQYvCMBSE78L+h/CEvWlqCyK1qeiCIHtb7cXbo3m2&#10;xealJNF2//1mQfA4zMw3TLGbTC+e5HxnWcFqmYAgrq3uuFFQXY6LDQgfkDX2lknBL3nYlR+zAnNt&#10;R/6h5zk0IkLY56igDWHIpfR1Swb90g7E0btZZzBE6RqpHY4RbnqZJslaGuw4LrQ40FdL9f38MApO&#10;60O4UqW/dZZmdqxk7W69V+pzPu23IAJN4R1+tU9aQZbC/5f4A2T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y2pcAAAADbAAAADwAAAAAAAAAAAAAAAACYAgAAZHJzL2Rvd25y&#10;ZXYueG1sUEsFBgAAAAAEAAQA9QAAAIUDAAAAAA==&#10;">
                    <v:path/>
                    <v:fill on="t" color2="#FFFFFF" focussize="0,0"/>
                    <v:stroke weight="0.5pt" color="#000000" joinstyle="round"/>
                    <v:imagedata o:title=""/>
                    <o:lock v:ext="edit" aspectratio="f"/>
                    <v:textbox>
                      <w:txbxContent>
                        <w:p>
                          <w:pPr>
                            <w:spacing w:line="240" w:lineRule="exact"/>
                            <w:jc w:val="left"/>
                            <w:rPr>
                              <w:rFonts w:ascii="Calibri" w:hAnsi="Calibri" w:eastAsia="宋体"/>
                            </w:rPr>
                          </w:pPr>
                          <w:r>
                            <w:rPr>
                              <w:rFonts w:hint="eastAsia" w:ascii="Calibri" w:hAnsi="Calibri" w:eastAsia="宋体"/>
                              <w:sz w:val="20"/>
                              <w:szCs w:val="20"/>
                            </w:rPr>
                            <w:t>组织召开重大行政决策听证会议</w:t>
                          </w:r>
                        </w:p>
                      </w:txbxContent>
                    </v:textbox>
                  </v:shape>
                  <v:shape id="文本框 14" o:spid="_x0000_s1056" o:spt="202" type="#_x0000_t202" style="position:absolute;left:12101;top:7023;height:630;width:3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ATPsAA&#10;AADbAAAADwAAAGRycy9kb3ducmV2LnhtbESPQYvCMBSE78L+h/CEvdlUC7JU06ILguxt3V68PZpn&#10;W2xeShJt/fdmQfA4zMw3zLacTC/u5HxnWcEySUEQ11Z33Cio/g6LLxA+IGvsLZOCB3koi4/ZFnNt&#10;R/6l+yk0IkLY56igDWHIpfR1SwZ9Ygfi6F2sMxiidI3UDscIN71cpelaGuw4LrQ40HdL9fV0MwqO&#10;6304U6V/dLbK7FjJ2l16r9TnfNptQASawjv8ah+1giyD/y/xB8j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KATPsAAAADbAAAADwAAAAAAAAAAAAAAAACYAgAAZHJzL2Rvd25y&#10;ZXYueG1sUEsFBgAAAAAEAAQA9QAAAIUDA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对有关决策事项中专业性、技术性较强的问题，组织专家论证</w:t>
                          </w:r>
                        </w:p>
                      </w:txbxContent>
                    </v:textbox>
                  </v:shape>
                  <v:shape id="文本框 15" o:spid="_x0000_s1057" o:spt="202" type="#_x0000_t202" style="position:absolute;left:12101;top:8043;height:853;width:363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mLSsIA&#10;AADbAAAADwAAAGRycy9kb3ducmV2LnhtbESPQWvCQBSE74L/YXlCb7qpkVDSbKQVBPFmzKW3R/aZ&#10;hGbfht2tSf+9Wyh4HGbmG6bYz2YQd3K+t6zgdZOAIG6s7rlVUF+P6zcQPiBrHCyTgl/ysC+XiwJz&#10;bSe+0L0KrYgQ9jkq6EIYcyl905FBv7EjcfRu1hkMUbpWaodThJtBbpMkkwZ7jgsdjnToqPmufoyC&#10;U/YZvqjWZ51uUzvVsnG3wSv1spo/3kEEmsMz/N8+aQXpDv6+xB8g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SYtKwgAAANsAAAAPAAAAAAAAAAAAAAAAAJgCAABkcnMvZG93&#10;bnJldi54bWxQSwUGAAAAAAQABAD1AAAAhwM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涉及公共安全、社会稳定等方面且意见分歧较大的问题，组织风险评估，制作评估报告，提出评估意见</w:t>
                          </w:r>
                        </w:p>
                      </w:txbxContent>
                    </v:textbox>
                  </v:shape>
                  <v:shape id="文本框 16" o:spid="_x0000_s1058" o:spt="202" type="#_x0000_t202" style="position:absolute;left:12086;top:9138;height:854;width:3614;"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Uu0cIA&#10;AADbAAAADwAAAGRycy9kb3ducmV2LnhtbESPQWvCQBSE74L/YXlCb7qpwVDSbKQVBPFmzKW3R/aZ&#10;hGbfht2tSf+9Wyh4HGbmG6bYz2YQd3K+t6zgdZOAIG6s7rlVUF+P6zcQPiBrHCyTgl/ysC+XiwJz&#10;bSe+0L0KrYgQ9jkq6EIYcyl905FBv7EjcfRu1hkMUbpWaodThJtBbpMkkwZ7jgsdjnToqPmufoyC&#10;U/YZvqjWZ51uUzvVsnG3wSv1spo/3kEEmsMz/N8+aQXpDv6+xB8g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BS7RwgAAANsAAAAPAAAAAAAAAAAAAAAAAJgCAABkcnMvZG93&#10;bnJldi54bWxQSwUGAAAAAAQABAD1AAAAhwM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是否具有法定决策权限；相关内容是否具有法定依据；是否符合法定程序；其他需要审查的内容</w:t>
                          </w:r>
                        </w:p>
                      </w:txbxContent>
                    </v:textbox>
                  </v:shape>
                  <v:shape id="文本框 19" o:spid="_x0000_s1059" o:spt="202" type="#_x0000_t202" style="position:absolute;left:12371;top:10218;height:392;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ewpsAA&#10;AADbAAAADwAAAGRycy9kb3ducmV2LnhtbESPQYvCMBSE78L+h/CEvWmqhSLdpqILguxttRdvj+bZ&#10;lm1eShJt/fdmQfA4zMw3TLGdTC/u5HxnWcFqmYAgrq3uuFFQnQ+LDQgfkDX2lknBgzxsy49Zgbm2&#10;I//S/RQaESHsc1TQhjDkUvq6JYN+aQfi6F2tMxiidI3UDscIN71cJ0kmDXYcF1oc6Lul+u90MwqO&#10;2T5cqNI/Ol2ndqxk7a69V+pzPu2+QASawjv8ah+1gjSD/y/xB8j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NewpsAAAADbAAAADwAAAAAAAAAAAAAAAACYAgAAZHJzL2Rvd25y&#10;ZXYueG1sUEsFBgAAAAAEAAQA9QAAAIUDA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修改实施方案</w:t>
                          </w:r>
                        </w:p>
                      </w:txbxContent>
                    </v:textbox>
                  </v:shape>
                  <v:shape id="文本框 20" o:spid="_x0000_s1060" o:spt="202" type="#_x0000_t202" style="position:absolute;left:12371;top:11523;height:406;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sVPcIA&#10;AADbAAAADwAAAGRycy9kb3ducmV2LnhtbESPQWvCQBSE74L/YXlCb7qpgShpNtIWCtKbMRdvj+wz&#10;Cc2+Dbtbk/77riB4HGbmG6Y4zGYQN3K+t6zgdZOAIG6s7rlVUJ+/1nsQPiBrHCyTgj/ycCiXiwJz&#10;bSc+0a0KrYgQ9jkq6EIYcyl905FBv7EjcfSu1hkMUbpWaodThJtBbpMkkwZ7jgsdjvTZUfNT/RoF&#10;x+wjXKjW3zrdpnaqZeOug1fqZTW/v4EINIdn+NE+agXpDu5f4g+Q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xU9wgAAANsAAAAPAAAAAAAAAAAAAAAAAJgCAABkcnMvZG93&#10;bnJldi54bWxQSwUGAAAAAAQABAD1AAAAhwM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取消实施</w:t>
                          </w:r>
                        </w:p>
                      </w:txbxContent>
                    </v:textbox>
                  </v:shape>
                  <v:shape id="直接箭头连接符 68" o:spid="_x0000_s1061" o:spt="32" type="#_x0000_t32" style="position:absolute;left:11347;top:14163;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mCMEAAADbAAAADwAAAGRycy9kb3ducmV2LnhtbERPTYvCMBC9C/6HMIIXWVMVpHSNIguC&#10;yIKoe9nb0EybYjPpNrHW/fXmIHh8vO/Vpre16Kj1lWMFs2kCgjh3uuJSwc9l95GC8AFZY+2YFDzI&#10;w2Y9HKww0+7OJ+rOoRQxhH2GCkwITSalzw1Z9FPXEEeucK3FEGFbSt3iPYbbWs6TZCktVhwbDDb0&#10;ZSi/nm9WweT0W5VFcft++MX/MU0Oxz+Td0qNR/32E0SgPrzFL/deK1jEsfFL/AFy/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BeYIwQAAANsAAAAPAAAAAAAAAAAAAAAA&#10;AKECAABkcnMvZG93bnJldi54bWxQSwUGAAAAAAQABAD5AAAAjwMAAAAA&#10;">
                    <v:path arrowok="t"/>
                    <v:fill on="f" focussize="0,0"/>
                    <v:stroke color="#000000" endarrow="open"/>
                    <v:imagedata o:title=""/>
                    <o:lock v:ext="edit" aspectratio="f"/>
                  </v:shape>
                  <v:shape id="直接箭头连接符 67" o:spid="_x0000_s1062" o:spt="32" type="#_x0000_t32" style="position:absolute;left:11302;top:13158;flip:y;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lDk8YAAADbAAAADwAAAGRycy9kb3ducmV2LnhtbESPT2vCQBTE7wW/w/KEXopuWqFodBOk&#10;UCilIP65eHtkX7LB7Ns0u8bYT+8KBY/DzPyGWeWDbURPna8dK3idJiCIC6drrhQc9p+TOQgfkDU2&#10;jknBlTzk2ehphal2F95SvwuViBD2KSowIbSplL4wZNFPXUscvdJ1FkOUXSV1h5cIt418S5J3abHm&#10;uGCwpQ9DxWl3tgpetse6Ksvzz9XP/jbz5Hvza4peqefxsF6CCDSER/i//aUVzBZw/xJ/gMx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JQ5PGAAAA2wAAAA8AAAAAAAAA&#10;AAAAAAAAoQIAAGRycy9kb3ducmV2LnhtbFBLBQYAAAAABAAEAPkAAACUAwAAAAA=&#10;">
                    <v:path arrowok="t"/>
                    <v:fill on="f" focussize="0,0"/>
                    <v:stroke color="#000000" endarrow="open"/>
                    <v:imagedata o:title=""/>
                    <o:lock v:ext="edit" aspectratio="f"/>
                  </v:shape>
                  <v:shape id="文本框 69" o:spid="_x0000_s1063" o:spt="202" type="#_x0000_t202" style="position:absolute;left:12191;top:13953;height:390;width:2086;"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T+NLsA&#10;AADbAAAADwAAAGRycy9kb3ducmV2LnhtbERPuwrCMBTdBf8hXMFNUx+IVKOoIIib2sXt0lzbYnNT&#10;kmjr35tBcDyc93rbmVq8yfnKsoLJOAFBnFtdcaEgux1HSxA+IGusLZOCD3nYbvq9Nabatnyh9zUU&#10;IoawT1FBGUKTSunzkgz6sW2II/ewzmCI0BVSO2xjuKnlNEkW0mDFsaHEhg4l5c/ryyg4LfbhTpk+&#10;69l0ZttM5u5Re6WGg263AhGoC3/xz33SCuZxffwSf4DcfA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PB0/jS7AAAA2wAAAA8AAAAAAAAAAAAAAAAAmAIAAGRycy9kb3ducmV2Lnht&#10;bFBLBQYAAAAABAAEAPUAAACAAwAAAAA=&#10;">
                    <v:path/>
                    <v:fill on="t" color2="#FFFFFF" focussize="0,0"/>
                    <v:stroke weight="0.5pt" color="#000000" joinstyle="round"/>
                    <v:imagedata o:title=""/>
                    <o:lock v:ext="edit" aspectratio="f"/>
                    <v:textbox>
                      <w:txbxContent>
                        <w:p>
                          <w:pPr>
                            <w:spacing w:line="240" w:lineRule="exact"/>
                            <w:jc w:val="left"/>
                            <w:rPr>
                              <w:rFonts w:ascii="Calibri" w:hAnsi="Calibri" w:eastAsia="宋体"/>
                              <w:sz w:val="20"/>
                              <w:szCs w:val="20"/>
                            </w:rPr>
                          </w:pPr>
                          <w:r>
                            <w:rPr>
                              <w:rFonts w:hint="eastAsia" w:ascii="Calibri" w:hAnsi="Calibri" w:eastAsia="宋体"/>
                              <w:sz w:val="20"/>
                              <w:szCs w:val="20"/>
                            </w:rPr>
                            <w:t>作出书面评估报告</w:t>
                          </w:r>
                        </w:p>
                      </w:txbxContent>
                    </v:textbox>
                  </v:shape>
                  <v:shape id="直接箭头连接符 36" o:spid="_x0000_s1064" o:spt="32" type="#_x0000_t32" style="position:absolute;left:11272;top:8458;height:1;width:82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Bnj8QAAADbAAAADwAAAGRycy9kb3ducmV2LnhtbESPQWvCQBSE7wX/w/KEXopuEluV6CpF&#10;aC14qgpeH9mXbDD7NmS3Mf33rlDocZiZb5j1drCN6KnztWMF6TQBQVw4XXOl4Hz6mCxB+ICssXFM&#10;Cn7Jw3Yzelpjrt2Nv6k/hkpECPscFZgQ2lxKXxiy6KeuJY5e6TqLIcqukrrDW4TbRmZJMpcWa44L&#10;BlvaGSquxx+roMw0pS/Xi9kv3rDcHWZZ3zefSj2Ph/cViEBD+A//tb+0gtcUHl/iD5C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kGePxAAAANsAAAAPAAAAAAAAAAAA&#10;AAAAAKECAABkcnMvZG93bnJldi54bWxQSwUGAAAAAAQABAD5AAAAkgMAAAAA&#10;">
                    <v:path arrowok="t"/>
                    <v:fill on="f" focussize="0,0"/>
                    <v:stroke color="#000000" endarrow="open"/>
                    <v:imagedata o:title=""/>
                    <o:lock v:ext="edit" aspectratio="f"/>
                  </v:shape>
                </v:group>
                <v:group id="组合 42" o:spid="_x0000_s1065" o:spt="203" style="position:absolute;left:9142;top:2875;height:12630;width:2190;" coordorigin="9142,2875" coordsize="2190,126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o:lock v:ext="edit" aspectratio="f"/>
                  <v:shape id="文本框 22" o:spid="_x0000_s1066" o:spt="202" type="#_x0000_t202" style="position:absolute;left:9202;top:13914;height:511;width:2070;"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I08IA&#10;AADbAAAADwAAAGRycy9kb3ducmV2LnhtbESPzWrDMBCE74W8g9hAbrWcJpTiRAklUMgpkJ/6vFgb&#10;y9RaGUmxnTx9VCj0OMzMN8x6O9pW9ORD41jBPMtBEFdON1wruJy/Xj9AhIissXVMCu4UYLuZvKyx&#10;0G7gI/WnWIsE4VCgAhNjV0gZKkMWQ+Y64uRdnbcYk/S11B6HBLetfMvzd2mx4bRgsKOdoerndLMK&#10;yto+yu9554227ZIPj/v54hqlZtPxcwUi0hj/w3/tvVawXMDvl/QD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4kjTwgAAANsAAAAPAAAAAAAAAAAAAAAAAJgCAABkcnMvZG93&#10;bnJldi54bWxQSwUGAAAAAAQABAD1AAAAhwMAAAAA&#10;">
                    <v:path/>
                    <v:fill on="t" color2="#FFFFFF" focussize="0,0"/>
                    <v:stroke on="f" weight="0.5pt"/>
                    <v:imagedata o:title=""/>
                    <o:lock v:ext="edit" aspectratio="f"/>
                    <v:textbox>
                      <w:txbxContent>
                        <w:p>
                          <w:pPr>
                            <w:jc w:val="center"/>
                            <w:rPr>
                              <w:rFonts w:ascii="Calibri" w:hAnsi="Calibri" w:eastAsia="宋体"/>
                            </w:rPr>
                          </w:pPr>
                          <w:r>
                            <w:rPr>
                              <w:rFonts w:hint="eastAsia" w:ascii="Calibri" w:hAnsi="Calibri" w:eastAsia="宋体"/>
                            </w:rPr>
                            <w:t>决策后评估</w:t>
                          </w:r>
                        </w:p>
                      </w:txbxContent>
                    </v:textbox>
                  </v:shape>
                  <v:shape id="文本框 18" o:spid="_x0000_s1067" o:spt="202" type="#_x0000_t202" style="position:absolute;left:9352;top:10803;height:511;width:1786;"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Qp8AA&#10;AADbAAAADwAAAGRycy9kb3ducmV2LnhtbESPT4vCMBTE78J+h/AW9qZppYhUYxFhwZPg3/OjeduU&#10;bV5KktXqp98IgsdhZn7DLKvBduJKPrSOFeSTDARx7XTLjYLT8Xs8BxEissbOMSm4U4Bq9TFaYqnd&#10;jfd0PcRGJAiHEhWYGPtSylAbshgmridO3o/zFmOSvpHa4y3BbSenWTaTFltOCwZ72hiqfw9/VsGl&#10;sY/LOe+90bYrePe4H0+uVerrc1gvQEQa4jv8am+1gqKA55f0A+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AvQp8AAAADbAAAADwAAAAAAAAAAAAAAAACYAgAAZHJzL2Rvd25y&#10;ZXYueG1sUEsFBgAAAAAEAAQA9QAAAIUDAAAAAA==&#10;">
                    <v:path/>
                    <v:fill on="t" color2="#FFFFFF" focussize="0,0"/>
                    <v:stroke on="f" weight="0.5pt"/>
                    <v:imagedata o:title=""/>
                    <o:lock v:ext="edit" aspectratio="f"/>
                    <v:textbox>
                      <w:txbxContent>
                        <w:p>
                          <w:pPr>
                            <w:jc w:val="center"/>
                            <w:rPr>
                              <w:rFonts w:ascii="Calibri" w:hAnsi="Calibri" w:eastAsia="宋体"/>
                            </w:rPr>
                          </w:pPr>
                          <w:r>
                            <w:rPr>
                              <w:rFonts w:hint="eastAsia" w:ascii="Calibri" w:hAnsi="Calibri" w:eastAsia="宋体"/>
                            </w:rPr>
                            <w:t>集体讨论</w:t>
                          </w:r>
                        </w:p>
                      </w:txbxContent>
                    </v:textbox>
                  </v:shape>
                  <v:group id="组合 1" o:spid="_x0000_s1068" o:spt="203" style="position:absolute;left:9142;top:2875;height:12630;width:2190;" coordorigin="9142,2875" coordsize="2190,126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o:lock v:ext="edit" aspectratio="f"/>
                    <v:shape id="直接箭头连接符 63" o:spid="_x0000_s1069" o:spt="32" type="#_x0000_t32" style="position:absolute;left:10223;top:12491;height:397;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n/+8QAAADbAAAADwAAAGRycy9kb3ducmV2LnhtbESPQWvCQBSE70L/w/IKvZS6Ma22pG5E&#10;hFrBk1ro9ZF9yYZk34bsGuO/7xYEj8PMfMMsV6NtxUC9rx0rmE0TEMSF0zVXCn5OXy8fIHxA1tg6&#10;JgVX8rDKHyZLzLS78IGGY6hEhLDPUIEJocuk9IUhi37qOuLola63GKLsK6l7vES4bWWaJAtpsea4&#10;YLCjjaGiOZ6tgjLVNHtufs33+xzLzf41HYZ2q9TT47j+BBFoDPfwrb3TCt4W8P8l/gCZ/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ef/7xAAAANsAAAAPAAAAAAAAAAAA&#10;AAAAAKECAABkcnMvZG93bnJldi54bWxQSwUGAAAAAAQABAD5AAAAkgMAAAAA&#10;">
                      <v:path arrowok="t"/>
                      <v:fill on="f" focussize="0,0"/>
                      <v:stroke color="#000000" endarrow="open"/>
                      <v:imagedata o:title=""/>
                      <o:lock v:ext="edit" aspectratio="f"/>
                    </v:shape>
                    <v:shape id="文本框 62" o:spid="_x0000_s1070" o:spt="202" type="#_x0000_t202" style="position:absolute;left:9247;top:12887;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1mQMEA&#10;AADbAAAADwAAAGRycy9kb3ducmV2LnhtbESPT4vCMBTE74LfITxhb5r6B1dqU9ldWBBvai97ezTP&#10;tti8lCRr67c3guBxmJnfMNluMK24kfONZQXzWQKCuLS64UpBcf6dbkD4gKyxtUwK7uRhl49HGaba&#10;9nyk2ylUIkLYp6igDqFLpfRlTQb9zHbE0btYZzBE6SqpHfYRblq5SJK1NNhwXKixo5+ayuvp3yjY&#10;r7/DHxX6oJeLpe0LWbpL65X6mAxfWxCBhvAOv9p7rWD1Cc8v8QfI/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ZkD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执行机构组织实施</w:t>
                            </w:r>
                          </w:p>
                        </w:txbxContent>
                      </v:textbox>
                    </v:shape>
                    <v:shape id="直接箭头连接符 33" o:spid="_x0000_s1071" o:spt="32" type="#_x0000_t32" style="position:absolute;left:10238;top:11396;height:62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rOEsEAAADbAAAADwAAAGRycy9kb3ducmV2LnhtbERPy4rCMBTdD/gP4QqzGTS1jg+qUUQY&#10;Z8CVD3B7aW6bYnNTmkzt/P1kIbg8nPd629tadNT6yrGCyTgBQZw7XXGp4Hr5Gi1B+ICssXZMCv7I&#10;w3YzeFtjpt2DT9SdQyliCPsMFZgQmkxKnxuy6MeuIY5c4VqLIcK2lLrFRwy3tUyTZC4tVhwbDDa0&#10;N5Tfz79WQZFqmnzcb+Z7McNif5ymXVcflHof9rsViEB9eImf7h+t4DOOjV/iD5Cb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qs4SwQAAANsAAAAPAAAAAAAAAAAAAAAA&#10;AKECAABkcnMvZG93bnJldi54bWxQSwUGAAAAAAQABAD5AAAAjwMAAAAA&#10;">
                      <v:path arrowok="t"/>
                      <v:fill on="f" focussize="0,0"/>
                      <v:stroke color="#000000" endarrow="open"/>
                      <v:imagedata o:title=""/>
                      <o:lock v:ext="edit" aspectratio="f"/>
                    </v:shape>
                    <v:shape id="文本框 2" o:spid="_x0000_s1072" o:spt="202" type="#_x0000_t202" style="position:absolute;left:9217;top:2875;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5XqcEA&#10;AADbAAAADwAAAGRycy9kb3ducmV2LnhtbESPT4vCMBTE74LfITxhb5r6B1lrU9ldWBBvai97ezTP&#10;tti8lCRr67c3guBxmJnfMNluMK24kfONZQXzWQKCuLS64UpBcf6dfoLwAVlja5kU3MnDLh+PMky1&#10;7flIt1OoRISwT1FBHUKXSunLmgz6me2Io3exzmCI0lVSO+wj3LRykSRrabDhuFBjRz81ldfTv1Gw&#10;X3+HPyr0QS8XS9sXsnSX1iv1MRm+tiACDeEdfrX3WsFqA88v8QfI/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OV6n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提出重大决策事项</w:t>
                            </w:r>
                          </w:p>
                        </w:txbxContent>
                      </v:textbox>
                    </v:shape>
                    <v:shape id="文本框 3" o:spid="_x0000_s1073" o:spt="202" type="#_x0000_t202" style="position:absolute;left:9202;top:3980;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1o6bsA&#10;AADbAAAADwAAAGRycy9kb3ducmV2LnhtbERPvQrCMBDeBd8hnOCmqYoi1SgqCOKmdnE7mrMtNpeS&#10;RFvf3gyC48f3v952phZvcr6yrGAyTkAQ51ZXXCjIbsfREoQPyBpry6TgQx62m35vjam2LV/ofQ2F&#10;iCHsU1RQhtCkUvq8JIN+bBviyD2sMxgidIXUDtsYbmo5TZKFNFhxbCixoUNJ+fP6MgpOi324U6bP&#10;ejad2TaTuXvUXqnhoNutQATqwl/8c5+0gnlcH7/EHyA3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HWtaOm7AAAA2wAAAA8AAAAAAAAAAAAAAAAAmAIAAGRycy9kb3ducmV2Lnht&#10;bFBLBQYAAAAABAAEAPUAAACA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研究确定决策方案</w:t>
                            </w:r>
                          </w:p>
                        </w:txbxContent>
                      </v:textbox>
                    </v:shape>
                    <v:shape id="文本框 4" o:spid="_x0000_s1074" o:spt="202" type="#_x0000_t202" style="position:absolute;left:9202;top:5100;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HNcsEA&#10;AADbAAAADwAAAGRycy9kb3ducmV2LnhtbESPQYvCMBSE7wv+h/AEb9tURZFqWtaFBdmb2ou3R/Ns&#10;yzYvJYm2/vuNIHgcZuYbZleMphN3cr61rGCepCCIK6tbrhWU55/PDQgfkDV2lknBgzwU+eRjh5m2&#10;Ax/pfgq1iBD2GSpoQugzKX3VkEGf2J44elfrDIYoXS21wyHCTScXabqWBluOCw329N1Q9Xe6GQWH&#10;9T5cqNS/erlY2qGUlbt2XqnZdPzaggg0hnf41T5oBas5PL/EHy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hzXL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意见征集</w:t>
                            </w:r>
                          </w:p>
                        </w:txbxContent>
                      </v:textbox>
                    </v:shape>
                    <v:shape id="文本框 5" o:spid="_x0000_s1075" o:spt="202" type="#_x0000_t202" style="position:absolute;left:9202;top:6070;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NTBcEA&#10;AADbAAAADwAAAGRycy9kb3ducmV2LnhtbESPQYvCMBSE74L/ITzBm6ZbUaRrLOvCguxN7cXbo3m2&#10;ZZuXksS2/vuNIHgcZuYbZpePphU9Od9YVvCxTEAQl1Y3XCkoLj+LLQgfkDW2lknBgzzk++lkh5m2&#10;A5+oP4dKRAj7DBXUIXSZlL6syaBf2o44ejfrDIYoXSW1wyHCTSvTJNlIgw3HhRo7+q6p/DvfjYLj&#10;5hCuVOhfvUpXdihk6W6tV2o+G78+QQQawzv8ah+1gnUKzy/xB8j9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zUwX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意见反馈</w:t>
                            </w:r>
                          </w:p>
                        </w:txbxContent>
                      </v:textbox>
                    </v:shape>
                    <v:shape id="文本框 6" o:spid="_x0000_s1076" o:spt="202" type="#_x0000_t202" style="position:absolute;left:9202;top:7070;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2nsIA&#10;AADbAAAADwAAAGRycy9kb3ducmV2LnhtbESPQWvCQBSE74L/YXlCb7qpwVDSbKQVBPFmzKW3R/aZ&#10;hGbfht2tSf+9Wyh4HGbmG6bYz2YQd3K+t6zgdZOAIG6s7rlVUF+P6zcQPiBrHCyTgl/ysC+XiwJz&#10;bSe+0L0KrYgQ9jkq6EIYcyl905FBv7EjcfRu1hkMUbpWaodThJtBbpMkkwZ7jgsdjnToqPmufoyC&#10;U/YZvqjWZ51uUzvVsnG3wSv1spo/3kEEmsMz/N8+aQW7FP6+xB8g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f/aewgAAANsAAAAPAAAAAAAAAAAAAAAAAJgCAABkcnMvZG93&#10;bnJldi54bWxQSwUGAAAAAAQABAD1AAAAhwM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组织专家论证</w:t>
                            </w:r>
                          </w:p>
                        </w:txbxContent>
                      </v:textbox>
                    </v:shape>
                    <v:shape id="文本框 7" o:spid="_x0000_s1077" o:spt="202" type="#_x0000_t202" style="position:absolute;left:9202;top:8205;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Zu6sEA&#10;AADbAAAADwAAAGRycy9kb3ducmV2LnhtbESPQYvCMBSE74L/IbwFb5qu7op0TYsKguxttRdvj+bZ&#10;lm1eShJt/fdGEDwOM/MNs84H04obOd9YVvA5S0AQl1Y3XCkoTvvpCoQPyBpby6TgTh7ybDxaY6pt&#10;z390O4ZKRAj7FBXUIXSplL6syaCf2Y44ehfrDIYoXSW1wz7CTSvnSbKUBhuOCzV2tKup/D9ejYLD&#10;chvOVOhfvZgvbF/I0l1ar9TkY9j8gAg0hHf41T5oBd9f8PwSf4DM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Wbur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组织风险评估</w:t>
                            </w:r>
                          </w:p>
                        </w:txbxContent>
                      </v:textbox>
                    </v:shape>
                    <v:shape id="文本框 8" o:spid="_x0000_s1078" o:spt="202" type="#_x0000_t202" style="position:absolute;left:9202;top:9355;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Lcb8A&#10;AADbAAAADwAAAGRycy9kb3ducmV2LnhtbESPQavCMBCE74L/IazgTVMVRapR9IEg3tRevC3N2hab&#10;TUnybP33RhA8DjPzDbPedqYWT3K+sqxgMk5AEOdWV1woyK6H0RKED8gaa8uk4EUetpt+b42pti2f&#10;6XkJhYgQ9ikqKENoUil9XpJBP7YNcfTu1hkMUbpCaodthJtaTpNkIQ1WHBdKbOivpPxx+TcKjot9&#10;uFGmT3o2ndk2k7m7116p4aDbrUAE6sIv/G0ftYL5HD5f4g+Qm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2stxvwAAANsAAAAPAAAAAAAAAAAAAAAAAJgCAABkcnMvZG93bnJl&#10;di54bWxQSwUGAAAAAAQABAD1AAAAhAM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合法性审查</w:t>
                            </w:r>
                          </w:p>
                        </w:txbxContent>
                      </v:textbox>
                    </v:shape>
                    <v:shape id="文本框 9" o:spid="_x0000_s1079" o:spt="202" type="#_x0000_t202" style="position:absolute;left:9202;top:11987;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hVBsIA&#10;AADbAAAADwAAAGRycy9kb3ducmV2LnhtbESPzWrDMBCE74G8g9hAb7HchJrgRgltoWBya+JLbou1&#10;/qHWykiq7b59FAjkOMzMN8z+OJtejOR8Z1nBa5KCIK6s7rhRUF6+1zsQPiBr7C2Tgn/ycDwsF3vM&#10;tZ34h8ZzaESEsM9RQRvCkEvpq5YM+sQOxNGrrTMYonSN1A6nCDe93KRpJg12HBdaHOirper3/GcU&#10;FNlnuFKpT3q72dqplJWre6/Uy2r+eAcRaA7P8KNdaAVvGdy/xB8gD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CFUGwgAAANsAAAAPAAAAAAAAAAAAAAAAAJgCAABkcnMvZG93&#10;bnJldi54bWxQSwUGAAAAAAQABAD1AAAAhwM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信息公开</w:t>
                            </w:r>
                          </w:p>
                        </w:txbxContent>
                      </v:textbox>
                    </v:shape>
                    <v:shape id="文本框 10" o:spid="_x0000_s1080" o:spt="202" type="#_x0000_t202" style="position:absolute;left:9187;top:14994;height:511;width:207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wncEA&#10;AADbAAAADwAAAGRycy9kb3ducmV2LnhtbESPQYvCMBSE74L/ITxhb5qq6EptKrsLC+JN7WVvj+bZ&#10;FpuXkmRt/fdGEDwOM/MNk+0G04obOd9YVjCfJSCIS6sbrhQU59/pBoQPyBpby6TgTh52+XiUYapt&#10;z0e6nUIlIoR9igrqELpUSl/WZNDPbEccvYt1BkOUrpLaYR/hppWLJFlLgw3HhRo7+qmpvJ7+jYL9&#10;+jv8UaEPerlY2r6Qpbu0XqmPyfC1BRFoCO/wq73XClaf8PwSf4DM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E8J3BAAAA2wAAAA8AAAAAAAAAAAAAAAAAmAIAAGRycy9kb3du&#10;cmV2LnhtbFBLBQYAAAAABAAEAPUAAACGAwAAAAA=&#10;">
                      <v:path/>
                      <v:fill on="t" color2="#FFFFFF" focussize="0,0"/>
                      <v:stroke weight="0.5pt" color="#000000" joinstyle="round"/>
                      <v:imagedata o:title=""/>
                      <o:lock v:ext="edit" aspectratio="f"/>
                      <v:textbox>
                        <w:txbxContent>
                          <w:p>
                            <w:pPr>
                              <w:jc w:val="center"/>
                              <w:rPr>
                                <w:rFonts w:ascii="Calibri" w:hAnsi="Calibri" w:eastAsia="宋体"/>
                              </w:rPr>
                            </w:pPr>
                            <w:r>
                              <w:rPr>
                                <w:rFonts w:hint="eastAsia" w:ascii="Calibri" w:hAnsi="Calibri" w:eastAsia="宋体"/>
                              </w:rPr>
                              <w:t>信息归档</w:t>
                            </w:r>
                          </w:p>
                        </w:txbxContent>
                      </v:textbox>
                    </v:shape>
                    <v:shape id="菱形 17" o:spid="_x0000_s1081" o:spt="4" type="#_x0000_t4" style="position:absolute;left:9142;top:10727;height:663;width:2190;v-text-anchor:middle;"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UPCcEA&#10;AADbAAAADwAAAGRycy9kb3ducmV2LnhtbERPz2uDMBS+D/Y/hDfYZaxRYaPYRilCobDT3Cjd7WFe&#10;1WpeJEmr/e+Xw2DHj+/3tlzMKG7kfG9ZQbpKQBA3VvfcKvj+2r+uQfiArHG0TAru5KEsHh+2mGs7&#10;8yfd6tCKGMI+RwVdCFMupW86MuhXdiKO3Nk6gyFC10rtcI7hZpRZkrxLgz3Hhg4nqjpqhvpqFCzO&#10;OBzu4+El/bkMH1ntT8fKK/X8tOw2IAIt4V/85z5oBW9xbPwSf4As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VDwnBAAAA2wAAAA8AAAAAAAAAAAAAAAAAmAIAAGRycy9kb3du&#10;cmV2LnhtbFBLBQYAAAAABAAEAPUAAACGAwAAAAA=&#10;">
                      <v:path/>
                      <v:fill on="f" focussize="0,0"/>
                      <v:stroke weight="0.5pt" color="#000000" joinstyle="round"/>
                      <v:imagedata o:title=""/>
                      <o:lock v:ext="edit" aspectratio="f"/>
                    </v:shape>
                    <v:shape id="菱形 24" o:spid="_x0000_s1082" o:spt="4" type="#_x0000_t4" style="position:absolute;left:9142;top:13827;height:663;width:2190;v-text-anchor:middle;"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mqksQA&#10;AADbAAAADwAAAGRycy9kb3ducmV2LnhtbESPQWvCQBSE70L/w/IKvYhuDCg1dZUiCIGeGqW0t0f2&#10;NUmTfRt21yT++65Q6HGYmW+Y3WEynRjI+caygtUyAUFcWt1wpeByPi2eQfiArLGzTApu5OGwf5jt&#10;MNN25HcailCJCGGfoYI6hD6T0pc1GfRL2xNH79s6gyFKV0ntcIxw08k0STbSYMNxocaejjWVbXE1&#10;CiZnHLa3Lp+vvn7at7Twnx9Hr9TT4/T6AiLQFP7Df+1cK1hv4f4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ZqpLEAAAA2wAAAA8AAAAAAAAAAAAAAAAAmAIAAGRycy9k&#10;b3ducmV2LnhtbFBLBQYAAAAABAAEAPUAAACJAwAAAAA=&#10;">
                      <v:path/>
                      <v:fill on="f" focussize="0,0"/>
                      <v:stroke weight="0.5pt" color="#000000" joinstyle="round"/>
                      <v:imagedata o:title=""/>
                      <o:lock v:ext="edit" aspectratio="f"/>
                    </v:shape>
                    <v:shape id="直接箭头连接符 26" o:spid="_x0000_s1083" o:spt="32" type="#_x0000_t32" style="position:absolute;left:10237;top:3383;flip:x;height:59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DFE8EAAADbAAAADwAAAGRycy9kb3ducmV2LnhtbERPTYvCMBC9C/6HMIIXWVMVpHSNIguC&#10;yIKoe9nb0EybYjPpNrHW/fXmIHh8vO/Vpre16Kj1lWMFs2kCgjh3uuJSwc9l95GC8AFZY+2YFDzI&#10;w2Y9HKww0+7OJ+rOoRQxhH2GCkwITSalzw1Z9FPXEEeucK3FEGFbSt3iPYbbWs6TZCktVhwbDDb0&#10;ZSi/nm9WweT0W5VFcft++MX/MU0Oxz+Td0qNR/32E0SgPrzFL/deK1jG9fFL/AFy/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wMUTwQAAANsAAAAPAAAAAAAAAAAAAAAA&#10;AKECAABkcnMvZG93bnJldi54bWxQSwUGAAAAAAQABAD5AAAAjwMAAAAA&#10;">
                      <v:path arrowok="t"/>
                      <v:fill on="f" focussize="0,0"/>
                      <v:stroke color="#000000" endarrow="open"/>
                      <v:imagedata o:title=""/>
                      <o:lock v:ext="edit" aspectratio="f"/>
                    </v:shape>
                    <v:shape id="直接箭头连接符 27" o:spid="_x0000_s1084" o:spt="32" type="#_x0000_t32" style="position:absolute;left:10252;top:4511;flip:x;height:59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xgiMYAAADbAAAADwAAAGRycy9kb3ducmV2LnhtbESPQWvCQBSE74X+h+UVvJRmYwsSUleR&#10;giBFCGovvT2yL9lg9m2aXWPSX98tCB6HmfmGWa5H24qBet84VjBPUhDEpdMN1wq+TtuXDIQPyBpb&#10;x6RgIg/r1ePDEnPtrnyg4RhqESHsc1RgQuhyKX1pyKJPXEccvcr1FkOUfS11j9cIt618TdOFtNhw&#10;XDDY0Yeh8ny8WAXPh++mrqrLfvJvv0WWfhY/phyUmj2Nm3cQgcZwD9/aO61gMYf/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MYIjGAAAA2wAAAA8AAAAAAAAA&#10;AAAAAAAAoQIAAGRycy9kb3ducmV2LnhtbFBLBQYAAAAABAAEAPkAAACUAwAAAAA=&#10;">
                      <v:path arrowok="t"/>
                      <v:fill on="f" focussize="0,0"/>
                      <v:stroke color="#000000" endarrow="open"/>
                      <v:imagedata o:title=""/>
                      <o:lock v:ext="edit" aspectratio="f"/>
                    </v:shape>
                    <v:shape id="直接箭头连接符 28" o:spid="_x0000_s1085" o:spt="32" type="#_x0000_t32" style="position:absolute;left:10267;top:5618;flip:x;height:45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7+/8YAAADbAAAADwAAAGRycy9kb3ducmV2LnhtbESPQWvCQBSE70L/w/IKXqTZ1IKE1FWk&#10;UChFCGovvT2yL9lg9m2aXWPir3cLhR6HmfmGWW9H24qBet84VvCcpCCIS6cbrhV8nd6fMhA+IGts&#10;HZOCiTxsNw+zNebaXflAwzHUIkLY56jAhNDlUvrSkEWfuI44epXrLYYo+1rqHq8Rblu5TNOVtNhw&#10;XDDY0Zuh8ny8WAWLw3dTV9VlP/mXW5Gln8WPKQel5o/j7hVEoDH8h//aH1rBagm/X+IPkJ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9e/v/GAAAA2wAAAA8AAAAAAAAA&#10;AAAAAAAAoQIAAGRycy9kb3ducmV2LnhtbFBLBQYAAAAABAAEAPkAAACUAwAAAAA=&#10;">
                      <v:path arrowok="t"/>
                      <v:fill on="f" focussize="0,0"/>
                      <v:stroke color="#000000" endarrow="open"/>
                      <v:imagedata o:title=""/>
                      <o:lock v:ext="edit" aspectratio="f"/>
                    </v:shape>
                    <v:shape id="直接箭头连接符 29" o:spid="_x0000_s1086" o:spt="32" type="#_x0000_t32" style="position:absolute;left:10267;top:6581;flip:x;height:510;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JbZMQAAADbAAAADwAAAGRycy9kb3ducmV2LnhtbESPQYvCMBSE78L+h/AWvMiaqiDSNYos&#10;CCKCqHvZ26N5bYrNS7eJtfrrjSB4HGbmG2a+7GwlWmp86VjBaJiAIM6cLrlQ8Htaf81A+ICssXJM&#10;Cm7kYbn46M0x1e7KB2qPoRARwj5FBSaEOpXSZ4Ys+qGriaOXu8ZiiLIppG7wGuG2kuMkmUqLJccF&#10;gzX9GMrOx4tVMDj8lUWeX3Y3P7nvZ8l2/2+yVqn+Z7f6BhGoC+/wq73RCqYTeH6JP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EltkxAAAANsAAAAPAAAAAAAAAAAA&#10;AAAAAKECAABkcnMvZG93bnJldi54bWxQSwUGAAAAAAQABAD5AAAAkgMAAAAA&#10;">
                      <v:path arrowok="t"/>
                      <v:fill on="f" focussize="0,0"/>
                      <v:stroke color="#000000" endarrow="open"/>
                      <v:imagedata o:title=""/>
                      <o:lock v:ext="edit" aspectratio="f"/>
                    </v:shape>
                    <v:shape id="直接箭头连接符 30" o:spid="_x0000_s1087" o:spt="32" type="#_x0000_t32" style="position:absolute;left:10252;top:7586;flip:x;height:62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EMUAAADbAAAADwAAAGRycy9kb3ducmV2LnhtbESPQWvCQBSE74L/YXmCF6kbrYhEVylC&#10;oUhBtL309si+ZIPZt2l2jdFf7wqCx2FmvmFWm85WoqXGl44VTMYJCOLM6ZILBb8/n28LED4ga6wc&#10;k4Iredis+70Vptpd+EDtMRQiQtinqMCEUKdS+syQRT92NXH0ctdYDFE2hdQNXiLcVnKaJHNpseS4&#10;YLCmraHsdDxbBaPDX1nk+fn76t9v+0Wy2/+brFVqOOg+liACdeEVfra/tIL5DB5f4g+Q6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vDEMUAAADbAAAADwAAAAAAAAAA&#10;AAAAAAChAgAAZHJzL2Rvd25yZXYueG1sUEsFBgAAAAAEAAQA+QAAAJMDAAAAAA==&#10;">
                      <v:path arrowok="t"/>
                      <v:fill on="f" focussize="0,0"/>
                      <v:stroke color="#000000" endarrow="open"/>
                      <v:imagedata o:title=""/>
                      <o:lock v:ext="edit" aspectratio="f"/>
                    </v:shape>
                    <v:shape id="直接箭头连接符 34" o:spid="_x0000_s1088" o:spt="32" type="#_x0000_t32" style="position:absolute;left:10237;top:13388;flip:x;height:45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dmi8UAAADbAAAADwAAAGRycy9kb3ducmV2LnhtbESPQWvCQBSE74L/YXmCF6kbLYpEVylC&#10;oUhBtL309si+ZIPZt2l2jdFf7wqCx2FmvmFWm85WoqXGl44VTMYJCOLM6ZILBb8/n28LED4ga6wc&#10;k4Iredis+70Vptpd+EDtMRQiQtinqMCEUKdS+syQRT92NXH0ctdYDFE2hdQNXiLcVnKaJHNpseS4&#10;YLCmraHsdDxbBaPDX1nk+fn76t9v+0Wy2/+brFVqOOg+liACdeEVfra/tIL5DB5f4g+Q6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dmi8UAAADbAAAADwAAAAAAAAAA&#10;AAAAAAChAgAAZHJzL2Rvd25yZXYueG1sUEsFBgAAAAAEAAQA+QAAAJMDAAAAAA==&#10;">
                      <v:path arrowok="t"/>
                      <v:fill on="f" focussize="0,0"/>
                      <v:stroke color="#000000" endarrow="open"/>
                      <v:imagedata o:title=""/>
                      <o:lock v:ext="edit" aspectratio="f"/>
                    </v:shape>
                    <v:shape id="直接箭头连接符 31" o:spid="_x0000_s1089" o:spt="32" type="#_x0000_t32" style="position:absolute;left:10252;top:8723;flip:x;height:624;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X4/MUAAADbAAAADwAAAGRycy9kb3ducmV2LnhtbESPQWvCQBSE7wX/w/IKvRTdaCFI6iaU&#10;QkGkINpevD2yL9nQ7NuYXWP017sFweMwM98wq2K0rRio941jBfNZAoK4dLrhWsHvz9d0CcIHZI2t&#10;Y1JwIQ9FPnlaYabdmXc07EMtIoR9hgpMCF0mpS8NWfQz1xFHr3K9xRBlX0vd4znCbSsXSZJKiw3H&#10;BYMdfRoq//Ynq+B1d2jqqjp9X/zbdbtMNtujKQelXp7Hj3cQgcbwCN/ba60gTeH/S/wBMr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GX4/MUAAADbAAAADwAAAAAAAAAA&#10;AAAAAAChAgAAZHJzL2Rvd25yZXYueG1sUEsFBgAAAAAEAAQA+QAAAJMDAAAAAA==&#10;">
                      <v:path arrowok="t"/>
                      <v:fill on="f" focussize="0,0"/>
                      <v:stroke color="#000000" endarrow="open"/>
                      <v:imagedata o:title=""/>
                      <o:lock v:ext="edit" aspectratio="f"/>
                    </v:shape>
                    <v:shape id="直接箭头连接符 35" o:spid="_x0000_s1090" o:spt="32" type="#_x0000_t32" style="position:absolute;left:10237;top:14471;flip:x;height:510;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dZ8UAAADbAAAADwAAAGRycy9kb3ducmV2LnhtbESPT4vCMBTE74LfITzBi6zprqDSNYos&#10;LCyyIP65eHs0r02xeek2sdb99EYQPA4z8xtmsepsJVpqfOlYwfs4AUGcOV1yoeB4+H6bg/ABWWPl&#10;mBTcyMNq2e8tMNXuyjtq96EQEcI+RQUmhDqV0meGLPqxq4mjl7vGYoiyKaRu8BrhtpIfSTKVFkuO&#10;CwZr+jKUnfcXq2C0O5VFnl9+b37yv50nm+2fyVqlhoNu/QkiUBde4Wf7RyuYzuDxJf4A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dZ8UAAADbAAAADwAAAAAAAAAA&#10;AAAAAAChAgAAZHJzL2Rvd25yZXYueG1sUEsFBgAAAAAEAAQA+QAAAJMDAAAAAA==&#10;">
                      <v:path arrowok="t"/>
                      <v:fill on="f" focussize="0,0"/>
                      <v:stroke color="#000000" endarrow="open"/>
                      <v:imagedata o:title=""/>
                      <o:lock v:ext="edit" aspectratio="f"/>
                    </v:shape>
                    <v:shape id="直接箭头连接符 32" o:spid="_x0000_s1091" o:spt="32" type="#_x0000_t32" style="position:absolute;left:10237;top:9896;flip:x;height:850;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bJFcEAAADbAAAADwAAAGRycy9kb3ducmV2LnhtbERPTYvCMBC9C/6HMIIXWVMVpHSNIguC&#10;yIKoe9nb0EybYjPpNrHW/fXmIHh8vO/Vpre16Kj1lWMFs2kCgjh3uuJSwc9l95GC8AFZY+2YFDzI&#10;w2Y9HKww0+7OJ+rOoRQxhH2GCkwITSalzw1Z9FPXEEeucK3FEGFbSt3iPYbbWs6TZCktVhwbDDb0&#10;ZSi/nm9WweT0W5VFcft++MX/MU0Oxz+Td0qNR/32E0SgPrzFL/deK1jGsfFL/AFy/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tskVwQAAANsAAAAPAAAAAAAAAAAAAAAA&#10;AKECAABkcnMvZG93bnJldi54bWxQSwUGAAAAAAQABAD5AAAAjwMAAAAA&#10;">
                      <v:path arrowok="t"/>
                      <v:fill on="f" focussize="0,0"/>
                      <v:stroke color="#000000" endarrow="open"/>
                      <v:imagedata o:title=""/>
                      <o:lock v:ext="edit" aspectratio="f"/>
                    </v:shape>
                  </v:group>
                </v:group>
              </v:group>
              <v:line id="直接连接符 53" o:spid="_x0000_s1092" o:spt="20" style="position:absolute;left:10747;top:11043;flip:y;height:1;width:593;"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path arrowok="t"/>
                <v:fill on="f" focussize="0,0"/>
                <v:stroke color="#000000"/>
                <v:imagedata o:title=""/>
                <o:lock v:ext="edit" aspectratio="f"/>
              </v:line>
              <v:line id="直接连接符 56" o:spid="_x0000_s1093" o:spt="20" style="position:absolute;left:11325;top:10429;height:1335;width: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7uKMMAAADbAAAADwAAAGRycy9kb3ducmV2LnhtbERPy2rCQBTdF/yH4Qru6sQKqURHkZaC&#10;dlHqA3R5zVyTaOZOmJkm6d93FgWXh/NerHpTi5acrywrmIwTEMS51RUXCo6Hj+cZCB+QNdaWScEv&#10;eVgtB08LzLTteEftPhQihrDPUEEZQpNJ6fOSDPqxbYgjd7XOYIjQFVI77GK4qeVLkqTSYMWxocSG&#10;3krK7/sfo+Br+p226+3npj9t00v+vrucb51TajTs13MQgfrwEP+7N1rBa1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7ijDAAAA2wAAAA8AAAAAAAAAAAAA&#10;AAAAoQIAAGRycy9kb3ducmV2LnhtbFBLBQYAAAAABAAEAPkAAACRAwAAAAA=&#10;">
                <v:path arrowok="t"/>
                <v:fill on="f" focussize="0,0"/>
                <v:stroke color="#000000"/>
                <v:imagedata o:title=""/>
                <o:lock v:ext="edit" aspectratio="f"/>
              </v:line>
              <v:shape id="直接箭头连接符 60" o:spid="_x0000_s1094" o:spt="32" type="#_x0000_t32" style="position:absolute;left:11325;top:10849;height:1;width:46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ytMsQAAADbAAAADwAAAGRycy9kb3ducmV2LnhtbESPT2vCQBTE7wW/w/IEL0U3SalKdBUR&#10;ags9+Qe8PrIv2WD2bchuY/z2bqHQ4zAzv2HW28E2oqfO144VpLMEBHHhdM2Vgsv5Y7oE4QOyxsYx&#10;KXiQh+1m9LLGXLs7H6k/hUpECPscFZgQ2lxKXxiy6GeuJY5e6TqLIcqukrrDe4TbRmZJMpcWa44L&#10;BlvaGypupx+roMw0pa+3q/lcvGO5/37L+r45KDUZD7sViEBD+A//tb+0gkUKv1/iD5Cb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K0yxAAAANsAAAAPAAAAAAAAAAAA&#10;AAAAAKECAABkcnMvZG93bnJldi54bWxQSwUGAAAAAAQABAD5AAAAkgMAAAAA&#10;">
                <v:path arrowok="t"/>
                <v:fill on="f" focussize="0,0"/>
                <v:stroke color="#000000" endarrow="open"/>
                <v:imagedata o:title=""/>
                <o:lock v:ext="edit" aspectratio="f"/>
              </v:shape>
              <v:shape id="直接箭头连接符 61" o:spid="_x0000_s1095" o:spt="32" type="#_x0000_t32" style="position:absolute;left:11325;top:11269;height:1;width:46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4zRcQAAADbAAAADwAAAGRycy9kb3ducmV2LnhtbESPQWvCQBSE74L/YXmFXkQ3plhLmlVE&#10;sC14MhV6fWRfsiHZtyG7xvTfdwuFHoeZ+YbJ95PtxEiDbxwrWK8SEMSl0w3XCq6fp+ULCB+QNXaO&#10;ScE3edjv5rMcM+3ufKGxCLWIEPYZKjAh9JmUvjRk0a9cTxy9yg0WQ5RDLfWA9wi3nUyT5FlabDgu&#10;GOzpaKhsi5tVUKWa1ov2y7xvN1gdz0/pOHZvSj0+TIdXEIGm8B/+a39oBdsUfr/EHyB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LjNFxAAAANsAAAAPAAAAAAAAAAAA&#10;AAAAAKECAABkcnMvZG93bnJldi54bWxQSwUGAAAAAAQABAD5AAAAkgMAAAAA&#10;">
                <v:path arrowok="t"/>
                <v:fill on="f" focussize="0,0"/>
                <v:stroke color="#000000" endarrow="open"/>
                <v:imagedata o:title=""/>
                <o:lock v:ext="edit" aspectratio="f"/>
              </v:shape>
              <v:shape id="直接箭头连接符 72" o:spid="_x0000_s1096" o:spt="32" type="#_x0000_t32" style="position:absolute;left:11325;top:11756;flip:y;height:1;width:46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vNucYAAADbAAAADwAAAGRycy9kb3ducmV2LnhtbESPT2vCQBTE7wW/w/KEXopuWqFKdBOk&#10;UCilIP65eHtkX7LB7Ns0u8bYT+8KBY/DzPyGWeWDbURPna8dK3idJiCIC6drrhQc9p+TBQgfkDU2&#10;jknBlTzk2ehphal2F95SvwuViBD2KSowIbSplL4wZNFPXUscvdJ1FkOUXSV1h5cIt418S5J3abHm&#10;uGCwpQ9DxWl3tgpetse6Ksvzz9XP/jaL5Hvza4peqefxsF6CCDSER/i//aUVzGdw/xJ/gMx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LzbnGAAAA2wAAAA8AAAAAAAAA&#10;AAAAAAAAoQIAAGRycy9kb3ducmV2LnhtbFBLBQYAAAAABAAEAPkAAACUAwAAAAA=&#10;">
                <v:path arrowok="t"/>
                <v:fill on="f" focussize="0,0"/>
                <v:stroke color="#000000" endarrow="open"/>
                <v:imagedata o:title=""/>
                <o:lock v:ext="edit" aspectratio="f"/>
              </v:shape>
              <v:line id="直接连接符 75" o:spid="_x0000_s1097" o:spt="20" style="position:absolute;left:11055;top:4707;height:1335;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path arrowok="t"/>
                <v:fill on="f" focussize="0,0"/>
                <v:stroke color="#000000"/>
                <v:imagedata o:title=""/>
                <o:lock v:ext="edit" aspectratio="f"/>
              </v:line>
              <v:shape id="直接箭头连接符 76" o:spid="_x0000_s1098" o:spt="32" type="#_x0000_t32" style="position:absolute;left:11055;top:4722;height:1;width:446;"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erMcMAAADbAAAADwAAAGRycy9kb3ducmV2LnhtbESPQWvCQBSE74L/YXlCL1I3plhL6ioi&#10;VAVPVaHXR/YlG8y+Ddk1xn/vFgSPw8x8wyxWva1FR62vHCuYThIQxLnTFZcKzqef9y8QPiBrrB2T&#10;gjt5WC2HgwVm2t34l7pjKEWEsM9QgQmhyaT0uSGLfuIa4ugVrrUYomxLqVu8RbitZZokn9JixXHB&#10;YEMbQ/nleLUKilTTdHz5M7v5DIvN4SPtunqr1NuoX3+DCNSHV/jZ3msF8xn8f4k/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HqzHDAAAA2wAAAA8AAAAAAAAAAAAA&#10;AAAAoQIAAGRycy9kb3ducmV2LnhtbFBLBQYAAAAABAAEAPkAAACRAwAAAAA=&#10;">
                <v:path arrowok="t"/>
                <v:fill on="f" focussize="0,0"/>
                <v:stroke color="#000000" endarrow="open"/>
                <v:imagedata o:title=""/>
                <o:lock v:ext="edit" aspectratio="f"/>
              </v:shape>
              <v:shape id="直接箭头连接符 77" o:spid="_x0000_s1099" o:spt="32" type="#_x0000_t32" style="position:absolute;left:11055;top:6027;height:1;width:43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U1RsQAAADbAAAADwAAAGRycy9kb3ducmV2LnhtbESPzWrDMBCE74G8g9hCLiGR45KkuJFD&#10;CDQt5JQf6HWx1paxtTKW6rhvXxUKPQ4z8w2z24+2FQP1vnasYLVMQBAXTtdcKbjf3hYvIHxA1tg6&#10;JgXf5GGfTyc7zLR78IWGa6hEhLDPUIEJocuk9IUhi37pOuLola63GKLsK6l7fES4bWWaJBtpsea4&#10;YLCjo6GiuX5ZBWWqaTVvPs37do3l8fycDkN7Umr2NB5eQQQaw3/4r/2hFWw38Psl/gCZ/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FTVGxAAAANsAAAAPAAAAAAAAAAAA&#10;AAAAAKECAABkcnMvZG93bnJldi54bWxQSwUGAAAAAAQABAD5AAAAkgMAAAAA&#10;">
                <v:path arrowok="t"/>
                <v:fill on="f" focussize="0,0"/>
                <v:stroke color="#000000" endarrow="open"/>
                <v:imagedata o:title=""/>
                <o:lock v:ext="edit" aspectratio="f"/>
              </v:shape>
              <v:line id="直接连接符 78" o:spid="_x0000_s1100" o:spt="20" style="position:absolute;left:7935;top:13549;height:1170;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path arrowok="t"/>
                <v:fill on="f" focussize="0,0"/>
                <v:stroke color="#000000"/>
                <v:imagedata o:title=""/>
                <o:lock v:ext="edit" aspectratio="f"/>
              </v:line>
              <v:shape id="直接箭头连接符 79" o:spid="_x0000_s1101" o:spt="32" type="#_x0000_t32" style="position:absolute;left:7586;top:13564;flip:x;height:1;width:349;"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9fyMEAAADbAAAADwAAAGRycy9kb3ducmV2LnhtbERPTYvCMBC9C/sfwix4kTVVwZVqlEUQ&#10;RARR97K3oZk2xWbSbWKt/npzEDw+3vdi1dlKtNT40rGC0TABQZw5XXKh4Pe8+ZqB8AFZY+WYFNzJ&#10;w2r50Vtgqt2Nj9SeQiFiCPsUFZgQ6lRKnxmy6IeuJo5c7hqLIcKmkLrBWwy3lRwnyVRaLDk2GKxp&#10;bSi7nK5WweD4VxZ5ft3f/eRxmCW7w7/JWqX6n93PHESgLrzFL/dWK/iOY+OX+AP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b1/IwQAAANsAAAAPAAAAAAAAAAAAAAAA&#10;AKECAABkcnMvZG93bnJldi54bWxQSwUGAAAAAAQABAD5AAAAjwMAAAAA&#10;">
                <v:path arrowok="t"/>
                <v:fill on="f" focussize="0,0"/>
                <v:stroke color="#000000" endarrow="open"/>
                <v:imagedata o:title=""/>
                <o:lock v:ext="edit" aspectratio="f"/>
              </v:shape>
              <v:shape id="直接箭头连接符 80" o:spid="_x0000_s1102" o:spt="32" type="#_x0000_t32" style="position:absolute;left:7571;top:14704;flip:x;height:1;width:36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6U8YAAADbAAAADwAAAGRycy9kb3ducmV2LnhtbESPQWvCQBSE70L/w/IKXqRubMHa1E0o&#10;QkGKINpeentkX7Kh2bdpdo3RX+8KgsdhZr5hlvlgG9FT52vHCmbTBARx4XTNlYKf78+nBQgfkDU2&#10;jknBiTzk2cNoial2R95Rvw+ViBD2KSowIbSplL4wZNFPXUscvdJ1FkOUXSV1h8cIt418TpK5tFhz&#10;XDDY0spQ8bc/WAWT3W9dleVhc/Iv5+0i+dr+m6JXavw4fLyDCDSEe/jWXmsFr29w/RJ/gMw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Qj+lPGAAAA2wAAAA8AAAAAAAAA&#10;AAAAAAAAoQIAAGRycy9kb3ducmV2LnhtbFBLBQYAAAAABAAEAPkAAACUAwAAAAA=&#10;">
                <v:path arrowok="t"/>
                <v:fill on="f" focussize="0,0"/>
                <v:stroke color="#000000" endarrow="open"/>
                <v:imagedata o:title=""/>
                <o:lock v:ext="edit" aspectratio="f"/>
              </v:shape>
            </v:group>
          </v:group>
        </w:pict>
      </w: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600" w:lineRule="exact"/>
        <w:rPr>
          <w:rFonts w:ascii="仿宋_GB2312" w:hAnsi="Calibri" w:eastAsia="仿宋_GB2312"/>
          <w:sz w:val="32"/>
          <w:szCs w:val="32"/>
        </w:rPr>
      </w:pPr>
    </w:p>
    <w:p>
      <w:pPr>
        <w:spacing w:line="540" w:lineRule="exact"/>
        <w:rPr>
          <w:rFonts w:ascii="仿宋_GB2312" w:eastAsia="仿宋_GB2312"/>
          <w:sz w:val="32"/>
          <w:szCs w:val="32"/>
        </w:rPr>
      </w:pPr>
    </w:p>
    <w:p>
      <w:pPr>
        <w:spacing w:line="560" w:lineRule="exact"/>
        <w:ind w:firstLine="660"/>
        <w:rPr>
          <w:rFonts w:ascii="仿宋_GB2312" w:hAnsi="微软雅黑" w:eastAsia="仿宋_GB2312" w:cs="宋体"/>
          <w:color w:val="000000" w:themeColor="text1"/>
          <w:kern w:val="0"/>
          <w:sz w:val="32"/>
          <w:szCs w:val="32"/>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6C01AFC"/>
    <w:rsid w:val="000A2841"/>
    <w:rsid w:val="000D734A"/>
    <w:rsid w:val="000E00C6"/>
    <w:rsid w:val="001036FB"/>
    <w:rsid w:val="001F168D"/>
    <w:rsid w:val="002B57DB"/>
    <w:rsid w:val="00326622"/>
    <w:rsid w:val="003A4F13"/>
    <w:rsid w:val="00402A08"/>
    <w:rsid w:val="00436900"/>
    <w:rsid w:val="004503C6"/>
    <w:rsid w:val="004D755F"/>
    <w:rsid w:val="00591C1B"/>
    <w:rsid w:val="005D341A"/>
    <w:rsid w:val="00615066"/>
    <w:rsid w:val="00641FF6"/>
    <w:rsid w:val="00693365"/>
    <w:rsid w:val="00746397"/>
    <w:rsid w:val="007B3921"/>
    <w:rsid w:val="00847C72"/>
    <w:rsid w:val="00885B50"/>
    <w:rsid w:val="008F1DBE"/>
    <w:rsid w:val="009E014E"/>
    <w:rsid w:val="00A362FE"/>
    <w:rsid w:val="00AB3278"/>
    <w:rsid w:val="00AE39F5"/>
    <w:rsid w:val="00B44D04"/>
    <w:rsid w:val="00BA1F32"/>
    <w:rsid w:val="00C81398"/>
    <w:rsid w:val="00C932B2"/>
    <w:rsid w:val="00D3749C"/>
    <w:rsid w:val="00D91B30"/>
    <w:rsid w:val="00F36993"/>
    <w:rsid w:val="00F500D3"/>
    <w:rsid w:val="00FD642B"/>
    <w:rsid w:val="1EC77594"/>
    <w:rsid w:val="36C01AFC"/>
    <w:rsid w:val="678A3C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箭头连接符 57"/>
        <o:r id="V:Rule2" type="connector" idref="#肘形连接符 45">
          <o:proxy start="" idref="#文本框 23" connectloc="0"/>
          <o:proxy end="" idref="#文本框 3" connectloc="1"/>
        </o:r>
        <o:r id="V:Rule3" type="connector" idref="#直接箭头连接符 39">
          <o:proxy start="" idref="#文本框 23" connectloc="0"/>
          <o:proxy end="" idref="#文本框 3" connectloc="1"/>
        </o:r>
        <o:r id="V:Rule4" type="connector" idref="#直接箭头连接符 38">
          <o:proxy start="" idref="#文本框 23" connectloc="0"/>
          <o:proxy end="" idref="#文本框 3" connectloc="1"/>
        </o:r>
        <o:r id="V:Rule5" type="connector" idref="#直接箭头连接符 50">
          <o:proxy start="" idref="#文本框 23" connectloc="0"/>
          <o:proxy end="" idref="#文本框 3" connectloc="1"/>
        </o:r>
        <o:r id="V:Rule6" type="connector" idref="#直接箭头连接符 64">
          <o:proxy start="" idref="#文本框 23" connectloc="0"/>
          <o:proxy end="" idref="#文本框 3" connectloc="1"/>
        </o:r>
        <o:r id="V:Rule7" type="connector" idref="#直接箭头连接符 37">
          <o:proxy start="" idref="#文本框 23" connectloc="0"/>
          <o:proxy end="" idref="#文本框 3" connectloc="1"/>
        </o:r>
        <o:r id="V:Rule8" type="connector" idref="#直接箭头连接符 44">
          <o:proxy start="" idref="#文本框 23" connectloc="0"/>
          <o:proxy end="" idref="#文本框 3" connectloc="1"/>
        </o:r>
        <o:r id="V:Rule9" type="connector" idref="#直接箭头连接符 68">
          <o:proxy start="" idref="#文本框 23" connectloc="0"/>
          <o:proxy end="" idref="#文本框 3" connectloc="1"/>
        </o:r>
        <o:r id="V:Rule10" type="connector" idref="#直接箭头连接符 67">
          <o:proxy start="" idref="#文本框 23" connectloc="0"/>
          <o:proxy end="" idref="#文本框 3" connectloc="1"/>
        </o:r>
        <o:r id="V:Rule11" type="connector" idref="#直接箭头连接符 36">
          <o:proxy start="" idref="#文本框 23" connectloc="0"/>
          <o:proxy end="" idref="#文本框 3" connectloc="1"/>
        </o:r>
        <o:r id="V:Rule12" type="connector" idref="#直接箭头连接符 63">
          <o:proxy start="" idref="#文本框 23" connectloc="0"/>
          <o:proxy end="" idref="#文本框 3" connectloc="1"/>
        </o:r>
        <o:r id="V:Rule13" type="connector" idref="#直接箭头连接符 33">
          <o:proxy start="" idref="#文本框 23" connectloc="0"/>
          <o:proxy end="" idref="#文本框 3" connectloc="1"/>
        </o:r>
        <o:r id="V:Rule14" type="connector" idref="#直接箭头连接符 26">
          <o:proxy start="" idref="#文本框 23" connectloc="0"/>
          <o:proxy end="" idref="#文本框 3" connectloc="1"/>
        </o:r>
        <o:r id="V:Rule15" type="connector" idref="#直接箭头连接符 27">
          <o:proxy start="" idref="#文本框 23" connectloc="0"/>
          <o:proxy end="" idref="#文本框 3" connectloc="1"/>
        </o:r>
        <o:r id="V:Rule16" type="connector" idref="#直接箭头连接符 28">
          <o:proxy start="" idref="#文本框 23" connectloc="0"/>
          <o:proxy end="" idref="#文本框 3" connectloc="1"/>
        </o:r>
        <o:r id="V:Rule17" type="connector" idref="#直接箭头连接符 29">
          <o:proxy start="" idref="#文本框 23" connectloc="0"/>
          <o:proxy end="" idref="#文本框 3" connectloc="1"/>
        </o:r>
        <o:r id="V:Rule18" type="connector" idref="#直接箭头连接符 30">
          <o:proxy start="" idref="#文本框 23" connectloc="0"/>
          <o:proxy end="" idref="#文本框 3" connectloc="1"/>
        </o:r>
        <o:r id="V:Rule19" type="connector" idref="#直接箭头连接符 34">
          <o:proxy start="" idref="#文本框 23" connectloc="0"/>
          <o:proxy end="" idref="#文本框 3" connectloc="1"/>
        </o:r>
        <o:r id="V:Rule20" type="connector" idref="#直接箭头连接符 31">
          <o:proxy start="" idref="#文本框 23" connectloc="0"/>
          <o:proxy end="" idref="#文本框 3" connectloc="1"/>
        </o:r>
        <o:r id="V:Rule21" type="connector" idref="#直接箭头连接符 35">
          <o:proxy start="" idref="#文本框 23" connectloc="0"/>
          <o:proxy end="" idref="#文本框 3" connectloc="1"/>
        </o:r>
        <o:r id="V:Rule22" type="connector" idref="#直接箭头连接符 32">
          <o:proxy start="" idref="#文本框 23" connectloc="0"/>
          <o:proxy end="" idref="#文本框 3" connectloc="1"/>
        </o:r>
        <o:r id="V:Rule23" type="connector" idref="#直接箭头连接符 60">
          <o:proxy start="" idref="#菱形 17" connectloc="3"/>
          <o:proxy end="" idref="#文本框 3" connectloc="1"/>
        </o:r>
        <o:r id="V:Rule24" type="connector" idref="#直接箭头连接符 61">
          <o:proxy start="" idref="#菱形 17" connectloc="3"/>
          <o:proxy end="" idref="#文本框 3" connectloc="1"/>
        </o:r>
        <o:r id="V:Rule25" type="connector" idref="#直接箭头连接符 72">
          <o:proxy start="" idref="#菱形 17" connectloc="3"/>
          <o:proxy end="" idref="#文本框 3" connectloc="1"/>
        </o:r>
        <o:r id="V:Rule26" type="connector" idref="#直接箭头连接符 76">
          <o:proxy start="" idref="#菱形 17" connectloc="3"/>
          <o:proxy end="" idref="#文本框 3" connectloc="1"/>
        </o:r>
        <o:r id="V:Rule27" type="connector" idref="#直接箭头连接符 77">
          <o:proxy start="" idref="#菱形 17" connectloc="3"/>
          <o:proxy end="" idref="#文本框 3" connectloc="1"/>
        </o:r>
        <o:r id="V:Rule28" type="connector" idref="#直接箭头连接符 79">
          <o:proxy start="" idref="#菱形 17" connectloc="3"/>
          <o:proxy end="" idref="#文本框 3" connectloc="1"/>
        </o:r>
        <o:r id="V:Rule29" type="connector" idref="#直接箭头连接符 80">
          <o:proxy start="" idref="#菱形 17" connectloc="3"/>
          <o:proxy end="" idref="#文本框 3" connectloc="1"/>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hint="eastAsia" w:ascii="宋体" w:hAnsi="宋体" w:eastAsia="宋体"/>
      <w:kern w:val="0"/>
      <w:sz w:val="24"/>
      <w:szCs w:val="24"/>
    </w:rPr>
  </w:style>
  <w:style w:type="character" w:customStyle="1" w:styleId="7">
    <w:name w:val="页眉 Char"/>
    <w:basedOn w:val="6"/>
    <w:link w:val="3"/>
    <w:uiPriority w:val="0"/>
    <w:rPr>
      <w:rFonts w:ascii="等线" w:hAnsi="等线" w:eastAsia="等线"/>
      <w:kern w:val="2"/>
      <w:sz w:val="18"/>
      <w:szCs w:val="18"/>
    </w:rPr>
  </w:style>
  <w:style w:type="character" w:customStyle="1" w:styleId="8">
    <w:name w:val="页脚 Char"/>
    <w:basedOn w:val="6"/>
    <w:link w:val="2"/>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2"/>
    <customShpInfo spid="_x0000_s1033"/>
    <customShpInfo spid="_x0000_s1035"/>
    <customShpInfo spid="_x0000_s1037"/>
    <customShpInfo spid="_x0000_s1038"/>
    <customShpInfo spid="_x0000_s1039"/>
    <customShpInfo spid="_x0000_s1040"/>
    <customShpInfo spid="_x0000_s1041"/>
    <customShpInfo spid="_x0000_s1036"/>
    <customShpInfo spid="_x0000_s1034"/>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42"/>
    <customShpInfo spid="_x0000_s1066"/>
    <customShpInfo spid="_x0000_s1067"/>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68"/>
    <customShpInfo spid="_x0000_s1065"/>
    <customShpInfo spid="_x0000_s103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030"/>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700</Words>
  <Characters>3993</Characters>
  <Lines>33</Lines>
  <Paragraphs>9</Paragraphs>
  <TotalTime>145</TotalTime>
  <ScaleCrop>false</ScaleCrop>
  <LinksUpToDate>false</LinksUpToDate>
  <CharactersWithSpaces>4684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2020-07-17T05:07:00Z</dcterms:created>
  <dc:creator>AdamEva</dc:creator>
  <cp:lastModifiedBy>Administrator</cp:lastModifiedBy>
  <cp:lastPrinted>2020-09-15T03:45:00Z</cp:lastPrinted>
  <dcterms:modified xsi:type="dcterms:W3CDTF">2021-02-23T07:00:41Z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