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00" w:lineRule="exact"/>
        <w:rPr>
          <w:rFonts w:ascii="黑体" w:hAnsi="黑体" w:eastAsia="黑体" w:cs="宋体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宋体" w:eastAsia="方正小标宋简体" w:cs="宋体"/>
          <w:bCs/>
          <w:color w:val="333333"/>
          <w:sz w:val="36"/>
          <w:szCs w:val="36"/>
          <w:lang w:val="en-US" w:eastAsia="zh-CN"/>
        </w:rPr>
      </w:pPr>
      <w:r>
        <w:rPr>
          <w:rFonts w:hint="eastAsia" w:ascii="方正小标宋简体" w:hAnsi="宋体" w:eastAsia="方正小标宋简体" w:cs="宋体"/>
          <w:bCs/>
          <w:color w:val="333333"/>
          <w:sz w:val="36"/>
          <w:szCs w:val="36"/>
          <w:lang w:val="en-US" w:eastAsia="zh-CN"/>
        </w:rPr>
        <w:t>2020年丽水市司法局政府信息公开工作年度报告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2"/>
        <w:jc w:val="both"/>
        <w:textAlignment w:val="auto"/>
        <w:rPr>
          <w:rFonts w:hint="eastAsia" w:ascii="宋体" w:hAnsi="宋体" w:eastAsia="宋体" w:cs="宋体"/>
          <w:color w:val="333333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lang w:val="en-US" w:eastAsia="zh-CN"/>
        </w:rPr>
        <w:t>本年度报告根据《中华人民共和国政府信息公开条例》（以下简称《条例》）要求，汇总2020年度丽水市司法局的政府信息公开工作开展情况编制而成，报告包括总体情况，主动公开政府信息情况，收到和处理政府信息公开申请情况，政府信息公开行政复议、行政诉讼情况，存在的主要问题及改进情况，其他需要</w:t>
      </w:r>
      <w:bookmarkStart w:id="0" w:name="_GoBack"/>
      <w:bookmarkEnd w:id="0"/>
      <w:r>
        <w:rPr>
          <w:rFonts w:hint="eastAsia" w:ascii="宋体" w:hAnsi="宋体" w:eastAsia="宋体" w:cs="宋体"/>
          <w:color w:val="333333"/>
          <w:sz w:val="24"/>
          <w:szCs w:val="24"/>
          <w:lang w:val="en-US" w:eastAsia="zh-CN"/>
        </w:rPr>
        <w:t>报告的事项等5个部分，报告中所列数据的统计期限自2020年1月1日起至2020年12月31日止。本报告全文在市政府信息公开平台公布，如对本报告有疑问，可与丽水市司法局办公室联系（地址：丽水市城东路99号；邮编：323000；电话：0578-2106012；电子邮箱：lsssfjbgs3@163.com)。</w:t>
      </w:r>
    </w:p>
    <w:p>
      <w:pPr>
        <w:shd w:val="clear" w:color="auto" w:fill="FFFFFF"/>
        <w:spacing w:line="500" w:lineRule="exact"/>
        <w:ind w:firstLine="480"/>
        <w:jc w:val="both"/>
        <w:rPr>
          <w:rFonts w:ascii="黑体" w:hAnsi="黑体" w:eastAsia="黑体" w:cs="宋体"/>
          <w:color w:val="333333"/>
          <w:sz w:val="32"/>
          <w:szCs w:val="32"/>
        </w:rPr>
      </w:pPr>
      <w:r>
        <w:rPr>
          <w:rFonts w:hint="eastAsia" w:ascii="黑体" w:hAnsi="黑体" w:eastAsia="黑体" w:cs="宋体"/>
          <w:bCs/>
          <w:color w:val="333333"/>
          <w:sz w:val="32"/>
          <w:szCs w:val="32"/>
        </w:rPr>
        <w:t>一、总体情况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E"/>
        <w:spacing w:before="0" w:beforeAutospacing="0" w:after="0" w:afterAutospacing="0" w:line="540" w:lineRule="atLeast"/>
        <w:ind w:left="0" w:right="0" w:firstLine="640"/>
        <w:jc w:val="both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2020年，丽水市司法局认真贯彻落实《中华人民共和国政府信息公开条例》，以“最多跑一次”改革为主线，加强丽水市公共法律服务网和政务公开网站建设，以法治宣传、法律服务、法律援助、司法鉴定为重点，深入推进“五公开”，切实保障人民群众的知情权、参与权、监督权。今年我局未发生因政府信息公开工作引发举报、投诉、申请行政复议或提起行政诉讼的情况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E"/>
        <w:spacing w:before="0" w:beforeAutospacing="0" w:after="0" w:afterAutospacing="0" w:line="540" w:lineRule="atLeast"/>
        <w:ind w:left="0" w:right="0" w:firstLine="640"/>
        <w:jc w:val="both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一、主动公开政府信息情况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E"/>
        <w:spacing w:before="0" w:beforeAutospacing="0" w:after="0" w:afterAutospacing="0" w:line="540" w:lineRule="atLeast"/>
        <w:ind w:left="0" w:right="0" w:firstLine="640"/>
        <w:jc w:val="both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1、截止2020年底，我局共主动公开政府信息301条(包括门户网站的信息公开）。其中主动公开公文48件，政务动态公开80条，公示公告公开40条，结果公布及执法信息19条。利用“丽水司法”微信公众号公开政务信息410条。共办理人大代表建议和政协委员提案办理3件，以上人大代表建议和政协委员提案全部办结。2、及时公开历年的预算、决算报表，加大财政资金管理使用情况的公开力度，政府预决算公开内容包括本单位职责、机构设置、一般公共预算收支、政府性基金预算收支、机关运行经费等情况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E"/>
        <w:spacing w:before="0" w:beforeAutospacing="0" w:after="0" w:afterAutospacing="0" w:line="540" w:lineRule="atLeast"/>
        <w:ind w:left="0" w:right="0" w:firstLine="640"/>
        <w:jc w:val="both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二、加强依申请公开制度建设。规范申请接收、登记、办理、审核、答复、归档等环节，不断提高服务质量。进一步拓展依申请公开受理渠道，更好的发挥互联网的作用，为申请人提供便捷服务。强化政府信息公开查阅点的管理和服务，明确工作标准，做好现场解疑释惑工作。严格按照法定时限履行答复程序，制定统一规范的答复格式。推行申请答复文书的标准化文本，依法依规做好答复工作。2020年度依申请公开2件已全部办结。</w:t>
      </w:r>
    </w:p>
    <w:p>
      <w:pPr>
        <w:shd w:val="clear" w:color="auto" w:fill="FFFFFF"/>
        <w:spacing w:after="240"/>
        <w:ind w:firstLine="640" w:firstLineChars="200"/>
        <w:jc w:val="both"/>
        <w:rPr>
          <w:rFonts w:ascii="黑体" w:hAnsi="黑体" w:eastAsia="黑体" w:cs="宋体"/>
          <w:color w:val="333333"/>
          <w:sz w:val="32"/>
          <w:szCs w:val="32"/>
        </w:rPr>
      </w:pPr>
      <w:r>
        <w:rPr>
          <w:rFonts w:hint="eastAsia" w:ascii="黑体" w:hAnsi="黑体" w:eastAsia="黑体" w:cs="宋体"/>
          <w:bCs/>
          <w:color w:val="333333"/>
          <w:sz w:val="32"/>
          <w:szCs w:val="32"/>
        </w:rPr>
        <w:t>二、主动公开政府信息情况</w:t>
      </w:r>
    </w:p>
    <w:tbl>
      <w:tblPr>
        <w:tblStyle w:val="5"/>
        <w:tblW w:w="8879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414"/>
        <w:gridCol w:w="1875"/>
        <w:gridCol w:w="6"/>
        <w:gridCol w:w="1265"/>
        <w:gridCol w:w="231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887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  <w:jc w:val="center"/>
        </w:trPr>
        <w:tc>
          <w:tcPr>
            <w:tcW w:w="34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本年新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br w:type="textWrapping"/>
            </w:r>
            <w:r>
              <w:rPr>
                <w:rFonts w:ascii="宋体" w:hAnsi="宋体" w:eastAsia="宋体" w:cs="宋体"/>
                <w:sz w:val="20"/>
                <w:szCs w:val="20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本年新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br w:type="textWrapping"/>
            </w:r>
            <w:r>
              <w:rPr>
                <w:rFonts w:ascii="宋体" w:hAnsi="宋体" w:eastAsia="宋体" w:cs="宋体"/>
                <w:sz w:val="20"/>
                <w:szCs w:val="20"/>
              </w:rPr>
              <w:t>公开数量</w:t>
            </w:r>
          </w:p>
        </w:tc>
        <w:tc>
          <w:tcPr>
            <w:tcW w:w="2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对外公开总数量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34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　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34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　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879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4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本年增/减</w:t>
            </w:r>
          </w:p>
        </w:tc>
        <w:tc>
          <w:tcPr>
            <w:tcW w:w="2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34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2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34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8879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4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本年增/减</w:t>
            </w:r>
          </w:p>
        </w:tc>
        <w:tc>
          <w:tcPr>
            <w:tcW w:w="2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  <w:jc w:val="center"/>
        </w:trPr>
        <w:tc>
          <w:tcPr>
            <w:tcW w:w="34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2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jc w:val="center"/>
        </w:trPr>
        <w:tc>
          <w:tcPr>
            <w:tcW w:w="34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  <w:jc w:val="center"/>
        </w:trPr>
        <w:tc>
          <w:tcPr>
            <w:tcW w:w="8879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34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上一年项目数量</w:t>
            </w:r>
          </w:p>
        </w:tc>
        <w:tc>
          <w:tcPr>
            <w:tcW w:w="358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本年增/减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34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584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8879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第二十条第（九）项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34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采购项目数量</w:t>
            </w:r>
          </w:p>
        </w:tc>
        <w:tc>
          <w:tcPr>
            <w:tcW w:w="358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采购总金额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34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　2</w:t>
            </w:r>
          </w:p>
        </w:tc>
        <w:tc>
          <w:tcPr>
            <w:tcW w:w="3584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98000</w:t>
            </w:r>
          </w:p>
        </w:tc>
      </w:tr>
    </w:tbl>
    <w:p>
      <w:pPr>
        <w:shd w:val="clear" w:color="auto" w:fill="FFFFFF"/>
        <w:ind w:firstLine="480"/>
        <w:jc w:val="both"/>
        <w:rPr>
          <w:rFonts w:ascii="宋体" w:hAnsi="宋体" w:eastAsia="宋体" w:cs="宋体"/>
          <w:color w:val="333333"/>
          <w:sz w:val="24"/>
          <w:szCs w:val="24"/>
        </w:rPr>
      </w:pPr>
    </w:p>
    <w:p>
      <w:pPr>
        <w:shd w:val="clear" w:color="auto" w:fill="FFFFFF"/>
        <w:spacing w:line="600" w:lineRule="exact"/>
        <w:ind w:firstLine="640" w:firstLineChars="200"/>
        <w:jc w:val="both"/>
        <w:rPr>
          <w:rFonts w:ascii="黑体" w:hAnsi="黑体" w:eastAsia="黑体" w:cs="宋体"/>
          <w:color w:val="333333"/>
          <w:sz w:val="32"/>
          <w:szCs w:val="32"/>
        </w:rPr>
      </w:pPr>
      <w:r>
        <w:rPr>
          <w:rFonts w:hint="eastAsia" w:ascii="黑体" w:hAnsi="黑体" w:eastAsia="黑体" w:cs="宋体"/>
          <w:bCs/>
          <w:color w:val="333333"/>
          <w:sz w:val="32"/>
          <w:szCs w:val="32"/>
        </w:rPr>
        <w:t>三、收到和处理政府信息公开申请情况</w:t>
      </w:r>
    </w:p>
    <w:tbl>
      <w:tblPr>
        <w:tblStyle w:val="5"/>
        <w:tblW w:w="9071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6"/>
        <w:gridCol w:w="853"/>
        <w:gridCol w:w="2087"/>
        <w:gridCol w:w="813"/>
        <w:gridCol w:w="755"/>
        <w:gridCol w:w="755"/>
        <w:gridCol w:w="813"/>
        <w:gridCol w:w="974"/>
        <w:gridCol w:w="711"/>
        <w:gridCol w:w="69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6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515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黑体" w:hAnsi="黑体" w:eastAsia="黑体" w:cs="宋体"/>
                <w:sz w:val="24"/>
                <w:szCs w:val="24"/>
              </w:rPr>
            </w:pPr>
          </w:p>
        </w:tc>
        <w:tc>
          <w:tcPr>
            <w:tcW w:w="81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 w:cs="宋体"/>
                <w:spacing w:val="-8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pacing w:val="-8"/>
                <w:sz w:val="20"/>
                <w:szCs w:val="20"/>
              </w:rPr>
              <w:t>自然人</w:t>
            </w:r>
          </w:p>
        </w:tc>
        <w:tc>
          <w:tcPr>
            <w:tcW w:w="400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法人或其他组织</w:t>
            </w:r>
          </w:p>
        </w:tc>
        <w:tc>
          <w:tcPr>
            <w:tcW w:w="69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黑体" w:hAnsi="黑体" w:eastAsia="黑体" w:cs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黑体" w:hAnsi="黑体" w:eastAsia="黑体" w:cs="宋体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商业企业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科研机构</w:t>
            </w:r>
          </w:p>
        </w:tc>
        <w:tc>
          <w:tcPr>
            <w:tcW w:w="8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社会公益组织</w:t>
            </w:r>
          </w:p>
        </w:tc>
        <w:tc>
          <w:tcPr>
            <w:tcW w:w="9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法律服务机构</w:t>
            </w:r>
          </w:p>
        </w:tc>
        <w:tc>
          <w:tcPr>
            <w:tcW w:w="7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黑体" w:hAnsi="黑体" w:eastAsia="黑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jc w:val="center"/>
        </w:trPr>
        <w:tc>
          <w:tcPr>
            <w:tcW w:w="355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Calibri" w:hAnsi="Calibri" w:eastAsia="黑体" w:cs="Calibri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黑体" w:cs="Calibri"/>
                <w:sz w:val="20"/>
                <w:szCs w:val="20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jc w:val="center"/>
        </w:trPr>
        <w:tc>
          <w:tcPr>
            <w:tcW w:w="355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黑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Calibri" w:hAnsi="Calibri" w:eastAsia="黑体" w:cs="Calibri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61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三、本年度办理结果</w:t>
            </w: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（一）予以公开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Calibri" w:hAnsi="Calibri" w:eastAsia="黑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黑体" w:cs="Calibri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85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z w:val="20"/>
                <w:szCs w:val="20"/>
              </w:rPr>
              <w:t>（三）不予公开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z w:val="20"/>
                <w:szCs w:val="20"/>
              </w:rPr>
              <w:t>1.属于国家秘密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黑体" w:cs="Calibri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z w:val="20"/>
                <w:szCs w:val="20"/>
              </w:rPr>
              <w:t>2.其他法律行政法规禁止公开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z w:val="20"/>
                <w:szCs w:val="20"/>
              </w:rPr>
              <w:t>3.危及“三安全一稳定”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黑体" w:cs="Calibri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z w:val="20"/>
                <w:szCs w:val="20"/>
              </w:rPr>
              <w:t>4.保护第三方合法权益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z w:val="20"/>
                <w:szCs w:val="20"/>
              </w:rPr>
              <w:t>5.属于三类内部事务信息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黑体" w:cs="Calibri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z w:val="20"/>
                <w:szCs w:val="20"/>
              </w:rPr>
              <w:t>6.属于四类过程性信息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z w:val="20"/>
                <w:szCs w:val="20"/>
              </w:rPr>
              <w:t>7.属于行政执法案卷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黑体" w:cs="Calibri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z w:val="20"/>
                <w:szCs w:val="20"/>
              </w:rPr>
              <w:t>8.属于行政查询事项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85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z w:val="20"/>
                <w:szCs w:val="20"/>
              </w:rPr>
              <w:t>（四）无法提供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z w:val="20"/>
                <w:szCs w:val="20"/>
              </w:rPr>
              <w:t>1.本机关不掌握相关政府信息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z w:val="20"/>
                <w:szCs w:val="20"/>
              </w:rPr>
              <w:t>2.没有现成信息需要另行制作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z w:val="20"/>
                <w:szCs w:val="20"/>
              </w:rPr>
              <w:t>3.补正后申请内容仍不明确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85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z w:val="20"/>
                <w:szCs w:val="20"/>
              </w:rPr>
              <w:t>（五）不予处理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z w:val="20"/>
                <w:szCs w:val="20"/>
              </w:rPr>
              <w:t>1.信访举报投诉类申请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z w:val="20"/>
                <w:szCs w:val="20"/>
              </w:rPr>
              <w:t>2.重复申请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z w:val="20"/>
                <w:szCs w:val="20"/>
              </w:rPr>
              <w:t>3.要求提供公开出版物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z w:val="20"/>
                <w:szCs w:val="20"/>
              </w:rPr>
              <w:t>4.无正当理由大量反复申请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z w:val="20"/>
                <w:szCs w:val="20"/>
              </w:rPr>
              <w:t>（六）其他处理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z w:val="20"/>
                <w:szCs w:val="20"/>
              </w:rPr>
              <w:t>（七）总计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  <w:jc w:val="center"/>
        </w:trPr>
        <w:tc>
          <w:tcPr>
            <w:tcW w:w="355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四、结转下年度继续办理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shd w:val="clear" w:color="auto" w:fill="FFFFFF"/>
        <w:ind w:firstLine="480"/>
        <w:jc w:val="both"/>
        <w:rPr>
          <w:rFonts w:ascii="宋体" w:hAnsi="宋体" w:eastAsia="宋体" w:cs="宋体"/>
          <w:color w:val="333333"/>
          <w:sz w:val="24"/>
          <w:szCs w:val="24"/>
        </w:rPr>
      </w:pPr>
    </w:p>
    <w:p>
      <w:pPr>
        <w:shd w:val="clear" w:color="auto" w:fill="FFFFFF"/>
        <w:ind w:firstLine="627" w:firstLineChars="196"/>
        <w:jc w:val="both"/>
        <w:rPr>
          <w:rFonts w:ascii="黑体" w:hAnsi="黑体" w:eastAsia="黑体" w:cs="宋体"/>
          <w:color w:val="333333"/>
          <w:sz w:val="32"/>
          <w:szCs w:val="32"/>
        </w:rPr>
      </w:pPr>
      <w:r>
        <w:rPr>
          <w:rFonts w:hint="eastAsia" w:ascii="黑体" w:hAnsi="黑体" w:eastAsia="黑体" w:cs="宋体"/>
          <w:bCs/>
          <w:color w:val="333333"/>
          <w:sz w:val="32"/>
          <w:szCs w:val="32"/>
        </w:rPr>
        <w:t>四、政府信息公开行政复议、行政诉讼情况</w:t>
      </w:r>
    </w:p>
    <w:p>
      <w:pPr>
        <w:shd w:val="clear" w:color="auto" w:fill="FFFFFF"/>
        <w:ind w:firstLine="480"/>
        <w:jc w:val="both"/>
        <w:rPr>
          <w:rFonts w:ascii="黑体" w:hAnsi="黑体" w:eastAsia="黑体" w:cs="宋体"/>
          <w:color w:val="333333"/>
          <w:sz w:val="32"/>
          <w:szCs w:val="32"/>
        </w:rPr>
      </w:pPr>
    </w:p>
    <w:tbl>
      <w:tblPr>
        <w:tblStyle w:val="5"/>
        <w:tblW w:w="9071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黑体" w:hAnsi="黑体" w:eastAsia="黑体" w:cs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黑体" w:hAnsi="黑体" w:eastAsia="黑体" w:cs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黑体" w:hAnsi="黑体" w:eastAsia="黑体" w:cs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黑体" w:hAnsi="黑体" w:eastAsia="黑体" w:cs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黑体" w:hAnsi="黑体" w:eastAsia="黑体" w:cs="宋体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1" w:hRule="atLeast"/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shd w:val="clear" w:color="auto" w:fill="FFFFFF"/>
        <w:jc w:val="center"/>
        <w:rPr>
          <w:rFonts w:ascii="宋体" w:hAnsi="宋体" w:eastAsia="宋体" w:cs="宋体"/>
          <w:color w:val="333333"/>
          <w:sz w:val="24"/>
          <w:szCs w:val="24"/>
        </w:rPr>
      </w:pPr>
    </w:p>
    <w:p>
      <w:pPr>
        <w:shd w:val="clear" w:color="auto" w:fill="FFFFFF"/>
        <w:spacing w:line="560" w:lineRule="exact"/>
        <w:ind w:firstLine="643" w:firstLineChars="200"/>
        <w:jc w:val="both"/>
        <w:rPr>
          <w:rFonts w:ascii="黑体" w:hAnsi="黑体" w:eastAsia="黑体" w:cs="宋体"/>
          <w:color w:val="333333"/>
          <w:sz w:val="32"/>
          <w:szCs w:val="32"/>
        </w:rPr>
      </w:pPr>
      <w:r>
        <w:rPr>
          <w:rFonts w:hint="eastAsia" w:ascii="黑体" w:hAnsi="黑体" w:eastAsia="黑体" w:cs="宋体"/>
          <w:b/>
          <w:bCs/>
          <w:color w:val="333333"/>
          <w:sz w:val="32"/>
          <w:szCs w:val="32"/>
        </w:rPr>
        <w:t>五、存在的主要问题及改进情况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E"/>
        <w:spacing w:before="0" w:beforeAutospacing="0" w:after="0" w:afterAutospacing="0" w:line="560" w:lineRule="atLeast"/>
        <w:ind w:left="0" w:right="0" w:firstLine="640"/>
        <w:jc w:val="left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虽然我局政府信息公开工作取得了一定的效果，但还存在不足之处，主要表现为：一是少数干部认识还不到位，工作被动应付，对政务公开的重要性认识不足。二是公开的力度还不够大，对某些工作内容存在保守思想。三是公开的时效性有待加强。我们将针对这些问题，认真研究解决方法，不断把政务公开工作推向深入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E"/>
        <w:spacing w:before="0" w:beforeAutospacing="0" w:after="0" w:afterAutospacing="0" w:line="56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在下步工作中，本局将创新思路，真抓实干，一是进一步提高对政务公开工作的认识，加强培训，将做好政务公开工作作为重要工作内容来抓。二是加强对政务公开工作的领导和监督，建立健全有关检查制度、责任追究制度、反馈制度，确保把政务公开工作落到实处。</w:t>
      </w:r>
    </w:p>
    <w:p/>
    <w:p/>
    <w:sectPr>
      <w:footerReference r:id="rId3" w:type="default"/>
      <w:pgSz w:w="11900" w:h="16838"/>
      <w:pgMar w:top="1440" w:right="1800" w:bottom="1440" w:left="1800" w:header="851" w:footer="992" w:gutter="0"/>
      <w:cols w:equalWidth="0" w:num="1">
        <w:col w:w="9026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5749951"/>
      <w:docPartObj>
        <w:docPartGallery w:val="autotext"/>
      </w:docPartObj>
    </w:sdtPr>
    <w:sdtContent>
      <w:p>
        <w:pPr>
          <w:pStyle w:val="2"/>
          <w:jc w:val="center"/>
        </w:pPr>
        <w:r>
          <w:rPr>
            <w:rFonts w:ascii="Times New Roman" w:hAnsi="Times New Roman" w:cs="Times New Roman"/>
            <w:sz w:val="24"/>
            <w:szCs w:val="24"/>
          </w:rPr>
          <w:fldChar w:fldCharType="begin"/>
        </w:r>
        <w:r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sz w:val="24"/>
            <w:szCs w:val="24"/>
            <w:lang w:val="zh-CN"/>
          </w:rPr>
          <w:t>2</w:t>
        </w:r>
        <w:r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revisionView w:markup="0"/>
  <w:trackRevisions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6346F"/>
    <w:rsid w:val="00015005"/>
    <w:rsid w:val="00027A76"/>
    <w:rsid w:val="000C3033"/>
    <w:rsid w:val="00113E44"/>
    <w:rsid w:val="00236671"/>
    <w:rsid w:val="002B564F"/>
    <w:rsid w:val="00315CC4"/>
    <w:rsid w:val="00372A6B"/>
    <w:rsid w:val="00397E70"/>
    <w:rsid w:val="003D2332"/>
    <w:rsid w:val="00430D60"/>
    <w:rsid w:val="00522BE3"/>
    <w:rsid w:val="005619D6"/>
    <w:rsid w:val="00582620"/>
    <w:rsid w:val="005B0987"/>
    <w:rsid w:val="005C7F8F"/>
    <w:rsid w:val="005F1B38"/>
    <w:rsid w:val="006815FC"/>
    <w:rsid w:val="00686F69"/>
    <w:rsid w:val="006B0398"/>
    <w:rsid w:val="0073270B"/>
    <w:rsid w:val="00760027"/>
    <w:rsid w:val="00786EAE"/>
    <w:rsid w:val="007B2A52"/>
    <w:rsid w:val="007C43CA"/>
    <w:rsid w:val="007C6E33"/>
    <w:rsid w:val="007D5EA4"/>
    <w:rsid w:val="00855D80"/>
    <w:rsid w:val="0089538F"/>
    <w:rsid w:val="008B02A3"/>
    <w:rsid w:val="00904A24"/>
    <w:rsid w:val="009159AD"/>
    <w:rsid w:val="009B06AF"/>
    <w:rsid w:val="00A25846"/>
    <w:rsid w:val="00A6346F"/>
    <w:rsid w:val="00A64D65"/>
    <w:rsid w:val="00A86800"/>
    <w:rsid w:val="00B135C6"/>
    <w:rsid w:val="00B52C56"/>
    <w:rsid w:val="00BC71BE"/>
    <w:rsid w:val="00C075BE"/>
    <w:rsid w:val="00CA28DB"/>
    <w:rsid w:val="00CD1CE6"/>
    <w:rsid w:val="00DD5E86"/>
    <w:rsid w:val="00DF4090"/>
    <w:rsid w:val="00E049A1"/>
    <w:rsid w:val="00E148AA"/>
    <w:rsid w:val="00E30EE6"/>
    <w:rsid w:val="00E6171C"/>
    <w:rsid w:val="00E6711A"/>
    <w:rsid w:val="00EA51F9"/>
    <w:rsid w:val="00EB7DE4"/>
    <w:rsid w:val="00ED3B92"/>
    <w:rsid w:val="00F123F7"/>
    <w:rsid w:val="00F353EF"/>
    <w:rsid w:val="00FA1023"/>
    <w:rsid w:val="00FF6864"/>
    <w:rsid w:val="07AD4D8E"/>
    <w:rsid w:val="0A9B7BD3"/>
    <w:rsid w:val="1DD061E1"/>
    <w:rsid w:val="304350E5"/>
    <w:rsid w:val="3EAD0535"/>
    <w:rsid w:val="4F5E1034"/>
    <w:rsid w:val="564870ED"/>
    <w:rsid w:val="576B130B"/>
    <w:rsid w:val="64432D54"/>
    <w:rsid w:val="6E1F4C35"/>
    <w:rsid w:val="70F33BC8"/>
    <w:rsid w:val="7C2C1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cs="Times New Roman" w:eastAsiaTheme="minorEastAsia"/>
      <w:kern w:val="0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7</Pages>
  <Words>412</Words>
  <Characters>2353</Characters>
  <Lines>19</Lines>
  <Paragraphs>5</Paragraphs>
  <TotalTime>11</TotalTime>
  <ScaleCrop>false</ScaleCrop>
  <LinksUpToDate>false</LinksUpToDate>
  <CharactersWithSpaces>2760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2020-12-31T01:33:00Z</dcterms:created>
  <dc:creator>文印室</dc:creator>
  <cp:lastModifiedBy>Administrator</cp:lastModifiedBy>
  <cp:lastPrinted>2020-12-31T02:06:00Z</cp:lastPrinted>
  <dcterms:modified xsi:type="dcterms:W3CDTF">2021-01-22T02:44:45Z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